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9CD" w:rsidRPr="00AF39CD" w:rsidRDefault="00AF39CD">
      <w:pPr>
        <w:pStyle w:val="normal"/>
        <w:pBdr>
          <w:top w:val="nil"/>
          <w:left w:val="nil"/>
          <w:bottom w:val="nil"/>
          <w:right w:val="nil"/>
          <w:between w:val="nil"/>
        </w:pBdr>
        <w:spacing w:after="200" w:line="276" w:lineRule="auto"/>
        <w:rPr>
          <w:b/>
          <w:color w:val="000000"/>
          <w:sz w:val="22"/>
          <w:szCs w:val="22"/>
        </w:rPr>
      </w:pPr>
      <w:r w:rsidRPr="00AF39CD">
        <w:rPr>
          <w:b/>
          <w:color w:val="000000"/>
          <w:sz w:val="22"/>
          <w:szCs w:val="22"/>
        </w:rPr>
        <w:t xml:space="preserve">Controllo bibliografico e </w:t>
      </w:r>
      <w:proofErr w:type="spellStart"/>
      <w:r w:rsidRPr="00AF39CD">
        <w:rPr>
          <w:b/>
          <w:color w:val="000000"/>
          <w:sz w:val="22"/>
          <w:szCs w:val="22"/>
        </w:rPr>
        <w:t>repository</w:t>
      </w:r>
      <w:proofErr w:type="spellEnd"/>
      <w:r w:rsidRPr="00AF39CD">
        <w:rPr>
          <w:b/>
          <w:color w:val="000000"/>
          <w:sz w:val="22"/>
          <w:szCs w:val="22"/>
        </w:rPr>
        <w:t xml:space="preserve"> istituzionali: benvenuti nella giungla</w:t>
      </w:r>
    </w:p>
    <w:p w:rsidR="00F32CB9" w:rsidRDefault="00985CBA">
      <w:pPr>
        <w:pStyle w:val="normal"/>
        <w:pBdr>
          <w:top w:val="nil"/>
          <w:left w:val="nil"/>
          <w:bottom w:val="nil"/>
          <w:right w:val="nil"/>
          <w:between w:val="nil"/>
        </w:pBdr>
        <w:spacing w:after="200" w:line="276" w:lineRule="auto"/>
        <w:rPr>
          <w:color w:val="000000"/>
          <w:sz w:val="22"/>
          <w:szCs w:val="22"/>
        </w:rPr>
      </w:pPr>
      <w:r>
        <w:rPr>
          <w:color w:val="000000"/>
          <w:sz w:val="22"/>
          <w:szCs w:val="22"/>
        </w:rPr>
        <w:t>In  biblioteconomia parliamo spesso di “ecosistemi”</w:t>
      </w:r>
      <w:r w:rsidR="008E2907">
        <w:rPr>
          <w:rStyle w:val="Rimandonotaapidipagina"/>
          <w:color w:val="000000"/>
          <w:sz w:val="22"/>
          <w:szCs w:val="22"/>
        </w:rPr>
        <w:footnoteReference w:id="1"/>
      </w:r>
      <w:r>
        <w:rPr>
          <w:color w:val="000000"/>
          <w:sz w:val="22"/>
          <w:szCs w:val="22"/>
        </w:rPr>
        <w:t xml:space="preserve">. </w:t>
      </w:r>
    </w:p>
    <w:p w:rsidR="00F32CB9" w:rsidRDefault="00985CBA">
      <w:pPr>
        <w:pStyle w:val="normal"/>
        <w:pBdr>
          <w:top w:val="nil"/>
          <w:left w:val="nil"/>
          <w:bottom w:val="nil"/>
          <w:right w:val="nil"/>
          <w:between w:val="nil"/>
        </w:pBdr>
        <w:spacing w:after="200" w:line="276" w:lineRule="auto"/>
        <w:rPr>
          <w:color w:val="000000"/>
          <w:sz w:val="22"/>
          <w:szCs w:val="22"/>
        </w:rPr>
      </w:pPr>
      <w:r>
        <w:rPr>
          <w:color w:val="000000"/>
          <w:sz w:val="22"/>
          <w:szCs w:val="22"/>
        </w:rPr>
        <w:t xml:space="preserve">Volendo mantenere questo parallelismo “naturalistico”, parlando di </w:t>
      </w:r>
      <w:proofErr w:type="spellStart"/>
      <w:r>
        <w:rPr>
          <w:color w:val="000000"/>
          <w:sz w:val="22"/>
          <w:szCs w:val="22"/>
        </w:rPr>
        <w:t>repository</w:t>
      </w:r>
      <w:proofErr w:type="spellEnd"/>
      <w:r>
        <w:rPr>
          <w:color w:val="000000"/>
          <w:sz w:val="22"/>
          <w:szCs w:val="22"/>
        </w:rPr>
        <w:t xml:space="preserve"> la prima immagine che mi </w:t>
      </w:r>
      <w:r>
        <w:rPr>
          <w:sz w:val="22"/>
          <w:szCs w:val="22"/>
        </w:rPr>
        <w:t>era</w:t>
      </w:r>
      <w:r>
        <w:rPr>
          <w:color w:val="000000"/>
          <w:sz w:val="22"/>
          <w:szCs w:val="22"/>
        </w:rPr>
        <w:t xml:space="preserve"> venuta in mente quan</w:t>
      </w:r>
      <w:r>
        <w:rPr>
          <w:sz w:val="22"/>
          <w:szCs w:val="22"/>
        </w:rPr>
        <w:t>do mi era stato proposto l’argomento era stata</w:t>
      </w:r>
      <w:r>
        <w:rPr>
          <w:color w:val="000000"/>
          <w:sz w:val="22"/>
          <w:szCs w:val="22"/>
        </w:rPr>
        <w:t xml:space="preserve"> quella di una giungla</w:t>
      </w:r>
      <w:r>
        <w:rPr>
          <w:sz w:val="22"/>
          <w:szCs w:val="22"/>
        </w:rPr>
        <w:t>: caotica, fitta e impenetrabile, per camminare nella quale è</w:t>
      </w:r>
      <w:r>
        <w:rPr>
          <w:sz w:val="22"/>
          <w:szCs w:val="22"/>
        </w:rPr>
        <w:t xml:space="preserve"> necessario  spesso avere un machete.</w:t>
      </w:r>
      <w:r>
        <w:rPr>
          <w:sz w:val="22"/>
          <w:szCs w:val="22"/>
        </w:rPr>
        <w:br/>
        <w:t xml:space="preserve">In realtà vorrei, però, cercare di vedere i </w:t>
      </w:r>
      <w:r>
        <w:rPr>
          <w:color w:val="000000"/>
          <w:sz w:val="22"/>
          <w:szCs w:val="22"/>
        </w:rPr>
        <w:t xml:space="preserve"> </w:t>
      </w:r>
      <w:proofErr w:type="spellStart"/>
      <w:r>
        <w:rPr>
          <w:color w:val="000000"/>
          <w:sz w:val="22"/>
          <w:szCs w:val="22"/>
        </w:rPr>
        <w:t>reposit</w:t>
      </w:r>
      <w:r>
        <w:rPr>
          <w:sz w:val="22"/>
          <w:szCs w:val="22"/>
        </w:rPr>
        <w:t>ory</w:t>
      </w:r>
      <w:proofErr w:type="spellEnd"/>
      <w:r>
        <w:rPr>
          <w:sz w:val="22"/>
          <w:szCs w:val="22"/>
        </w:rPr>
        <w:t xml:space="preserve"> piuttosto come</w:t>
      </w:r>
      <w:r>
        <w:rPr>
          <w:color w:val="000000"/>
          <w:sz w:val="22"/>
          <w:szCs w:val="22"/>
        </w:rPr>
        <w:t xml:space="preserve"> una foresta pluviale: un ambiente altrettanto complesso, denso di varietà, stratificato, pieno di reti di comunicazione interne ed esterne e di int</w:t>
      </w:r>
      <w:r>
        <w:rPr>
          <w:color w:val="000000"/>
          <w:sz w:val="22"/>
          <w:szCs w:val="22"/>
        </w:rPr>
        <w:t>erdipendenz</w:t>
      </w:r>
      <w:r>
        <w:rPr>
          <w:sz w:val="22"/>
          <w:szCs w:val="22"/>
        </w:rPr>
        <w:t>e</w:t>
      </w:r>
      <w:r>
        <w:rPr>
          <w:color w:val="000000"/>
          <w:sz w:val="22"/>
          <w:szCs w:val="22"/>
        </w:rPr>
        <w:t xml:space="preserve"> nascoste e visibili. Un ambiente che poggia su un terreno ricco di humus, ma sostanzialmente pulito</w:t>
      </w:r>
      <w:r>
        <w:rPr>
          <w:sz w:val="22"/>
          <w:szCs w:val="22"/>
        </w:rPr>
        <w:t>, nel quale è possibile muoversi e camminare.</w:t>
      </w:r>
    </w:p>
    <w:p w:rsidR="00F32CB9" w:rsidRDefault="00985CBA">
      <w:pPr>
        <w:pStyle w:val="normal"/>
        <w:pBdr>
          <w:top w:val="nil"/>
          <w:left w:val="nil"/>
          <w:bottom w:val="nil"/>
          <w:right w:val="nil"/>
          <w:between w:val="nil"/>
        </w:pBdr>
        <w:spacing w:after="200" w:line="276" w:lineRule="auto"/>
        <w:rPr>
          <w:color w:val="000000"/>
          <w:sz w:val="22"/>
          <w:szCs w:val="22"/>
        </w:rPr>
      </w:pPr>
      <w:r>
        <w:rPr>
          <w:color w:val="000000"/>
          <w:sz w:val="22"/>
          <w:szCs w:val="22"/>
        </w:rPr>
        <w:t xml:space="preserve">E, in effetti, la relativamente breve storia dei </w:t>
      </w:r>
      <w:proofErr w:type="spellStart"/>
      <w:r>
        <w:rPr>
          <w:color w:val="000000"/>
          <w:sz w:val="22"/>
          <w:szCs w:val="22"/>
        </w:rPr>
        <w:t>repository</w:t>
      </w:r>
      <w:proofErr w:type="spellEnd"/>
      <w:r>
        <w:rPr>
          <w:color w:val="000000"/>
          <w:sz w:val="22"/>
          <w:szCs w:val="22"/>
        </w:rPr>
        <w:t xml:space="preserve"> ci mostra una grande varietà in termin</w:t>
      </w:r>
      <w:r>
        <w:rPr>
          <w:color w:val="000000"/>
          <w:sz w:val="22"/>
          <w:szCs w:val="22"/>
        </w:rPr>
        <w:t>i di materiale custodito (</w:t>
      </w:r>
      <w:proofErr w:type="spellStart"/>
      <w:r>
        <w:rPr>
          <w:color w:val="000000"/>
          <w:sz w:val="22"/>
          <w:szCs w:val="22"/>
        </w:rPr>
        <w:t>pre</w:t>
      </w:r>
      <w:proofErr w:type="spellEnd"/>
      <w:r>
        <w:rPr>
          <w:color w:val="000000"/>
          <w:sz w:val="22"/>
          <w:szCs w:val="22"/>
        </w:rPr>
        <w:t xml:space="preserve"> </w:t>
      </w:r>
      <w:proofErr w:type="spellStart"/>
      <w:r>
        <w:rPr>
          <w:color w:val="000000"/>
          <w:sz w:val="22"/>
          <w:szCs w:val="22"/>
        </w:rPr>
        <w:t>print</w:t>
      </w:r>
      <w:proofErr w:type="spellEnd"/>
      <w:r>
        <w:rPr>
          <w:color w:val="000000"/>
          <w:sz w:val="22"/>
          <w:szCs w:val="22"/>
        </w:rPr>
        <w:t xml:space="preserve">, pubblicazioni di ricerca, materiali didattici, articoli e libri, tesi, multidisciplinari o specialistici), di modalità di popolamento e organizzazione (auto archiviazione, recuperi via </w:t>
      </w:r>
      <w:proofErr w:type="spellStart"/>
      <w:r>
        <w:rPr>
          <w:color w:val="000000"/>
          <w:sz w:val="22"/>
          <w:szCs w:val="22"/>
        </w:rPr>
        <w:t>batch</w:t>
      </w:r>
      <w:proofErr w:type="spellEnd"/>
      <w:r>
        <w:rPr>
          <w:color w:val="000000"/>
          <w:sz w:val="22"/>
          <w:szCs w:val="22"/>
        </w:rPr>
        <w:t>, collezioni interne, inserim</w:t>
      </w:r>
      <w:r>
        <w:rPr>
          <w:color w:val="000000"/>
          <w:sz w:val="22"/>
          <w:szCs w:val="22"/>
        </w:rPr>
        <w:t>ento mediato dai bibliotecari), di software utilizzati (</w:t>
      </w:r>
      <w:proofErr w:type="spellStart"/>
      <w:r>
        <w:rPr>
          <w:color w:val="000000"/>
          <w:sz w:val="22"/>
          <w:szCs w:val="22"/>
        </w:rPr>
        <w:t>Digit</w:t>
      </w:r>
      <w:r>
        <w:rPr>
          <w:sz w:val="22"/>
          <w:szCs w:val="22"/>
        </w:rPr>
        <w:t>al</w:t>
      </w:r>
      <w:proofErr w:type="spellEnd"/>
      <w:r>
        <w:rPr>
          <w:sz w:val="22"/>
          <w:szCs w:val="22"/>
        </w:rPr>
        <w:t xml:space="preserve"> </w:t>
      </w:r>
      <w:proofErr w:type="spellStart"/>
      <w:r>
        <w:rPr>
          <w:sz w:val="22"/>
          <w:szCs w:val="22"/>
        </w:rPr>
        <w:t>Commons</w:t>
      </w:r>
      <w:proofErr w:type="spellEnd"/>
      <w:r>
        <w:rPr>
          <w:sz w:val="22"/>
          <w:szCs w:val="22"/>
        </w:rPr>
        <w:t xml:space="preserve">, </w:t>
      </w:r>
      <w:proofErr w:type="spellStart"/>
      <w:r>
        <w:rPr>
          <w:sz w:val="22"/>
          <w:szCs w:val="22"/>
        </w:rPr>
        <w:t>DSpace</w:t>
      </w:r>
      <w:proofErr w:type="spellEnd"/>
      <w:r>
        <w:rPr>
          <w:sz w:val="22"/>
          <w:szCs w:val="22"/>
        </w:rPr>
        <w:t xml:space="preserve">, </w:t>
      </w:r>
      <w:proofErr w:type="spellStart"/>
      <w:r>
        <w:rPr>
          <w:sz w:val="22"/>
          <w:szCs w:val="22"/>
        </w:rPr>
        <w:t>Eprints…</w:t>
      </w:r>
      <w:proofErr w:type="spellEnd"/>
      <w:r>
        <w:rPr>
          <w:sz w:val="22"/>
          <w:szCs w:val="22"/>
        </w:rPr>
        <w:t>)</w:t>
      </w:r>
      <w:r>
        <w:rPr>
          <w:color w:val="000000"/>
          <w:sz w:val="22"/>
          <w:szCs w:val="22"/>
        </w:rPr>
        <w:t>.</w:t>
      </w:r>
    </w:p>
    <w:p w:rsidR="00F32CB9" w:rsidRPr="008E2907" w:rsidRDefault="00985CBA">
      <w:pPr>
        <w:pStyle w:val="normal"/>
        <w:pBdr>
          <w:top w:val="nil"/>
          <w:left w:val="nil"/>
          <w:bottom w:val="nil"/>
          <w:right w:val="nil"/>
          <w:between w:val="nil"/>
        </w:pBdr>
        <w:spacing w:after="200" w:line="276" w:lineRule="auto"/>
        <w:rPr>
          <w:sz w:val="22"/>
          <w:szCs w:val="22"/>
          <w:lang w:val="en-US"/>
        </w:rPr>
      </w:pPr>
      <w:r>
        <w:rPr>
          <w:color w:val="000000"/>
          <w:sz w:val="22"/>
          <w:szCs w:val="22"/>
        </w:rPr>
        <w:t xml:space="preserve">Non dobbiamo dimenticare che i </w:t>
      </w:r>
      <w:proofErr w:type="spellStart"/>
      <w:r>
        <w:rPr>
          <w:color w:val="000000"/>
          <w:sz w:val="22"/>
          <w:szCs w:val="22"/>
        </w:rPr>
        <w:t>repository</w:t>
      </w:r>
      <w:proofErr w:type="spellEnd"/>
      <w:r>
        <w:rPr>
          <w:color w:val="000000"/>
          <w:sz w:val="22"/>
          <w:szCs w:val="22"/>
        </w:rPr>
        <w:t xml:space="preserve"> vedono la loro nascita per spinta e all’interno delle comunità scientifiche, per volontà dei singoli autori, a partire dal</w:t>
      </w:r>
      <w:r>
        <w:rPr>
          <w:color w:val="000000"/>
          <w:sz w:val="22"/>
          <w:szCs w:val="22"/>
        </w:rPr>
        <w:t xml:space="preserve">la “sovversiva” proposta nel 1994 di </w:t>
      </w:r>
      <w:proofErr w:type="spellStart"/>
      <w:r>
        <w:rPr>
          <w:color w:val="000000"/>
          <w:sz w:val="22"/>
          <w:szCs w:val="22"/>
        </w:rPr>
        <w:t>Stevan</w:t>
      </w:r>
      <w:proofErr w:type="spellEnd"/>
      <w:r>
        <w:rPr>
          <w:color w:val="000000"/>
          <w:sz w:val="22"/>
          <w:szCs w:val="22"/>
        </w:rPr>
        <w:t xml:space="preserve"> </w:t>
      </w:r>
      <w:proofErr w:type="spellStart"/>
      <w:r>
        <w:rPr>
          <w:color w:val="000000"/>
          <w:sz w:val="22"/>
          <w:szCs w:val="22"/>
        </w:rPr>
        <w:t>Harnad</w:t>
      </w:r>
      <w:proofErr w:type="spellEnd"/>
      <w:r>
        <w:rPr>
          <w:color w:val="000000"/>
          <w:sz w:val="22"/>
          <w:szCs w:val="22"/>
        </w:rPr>
        <w:t xml:space="preserve">, docente di scienze cognitive al Virginia </w:t>
      </w:r>
      <w:proofErr w:type="spellStart"/>
      <w:r>
        <w:rPr>
          <w:color w:val="000000"/>
          <w:sz w:val="22"/>
          <w:szCs w:val="22"/>
        </w:rPr>
        <w:t>Polytechnic</w:t>
      </w:r>
      <w:proofErr w:type="spellEnd"/>
      <w:r>
        <w:rPr>
          <w:color w:val="000000"/>
          <w:sz w:val="22"/>
          <w:szCs w:val="22"/>
        </w:rPr>
        <w:t xml:space="preserve"> </w:t>
      </w:r>
      <w:proofErr w:type="spellStart"/>
      <w:r>
        <w:rPr>
          <w:color w:val="000000"/>
          <w:sz w:val="22"/>
          <w:szCs w:val="22"/>
        </w:rPr>
        <w:t>Institute</w:t>
      </w:r>
      <w:proofErr w:type="spellEnd"/>
      <w:r>
        <w:rPr>
          <w:color w:val="000000"/>
          <w:sz w:val="22"/>
          <w:szCs w:val="22"/>
        </w:rPr>
        <w:t>: condividere le proprie ricerche all’interno dell’istituzione tramite l’</w:t>
      </w:r>
      <w:proofErr w:type="spellStart"/>
      <w:r>
        <w:rPr>
          <w:color w:val="000000"/>
          <w:sz w:val="22"/>
          <w:szCs w:val="22"/>
        </w:rPr>
        <w:t>autoarchiviazione</w:t>
      </w:r>
      <w:proofErr w:type="spellEnd"/>
      <w:r>
        <w:rPr>
          <w:color w:val="000000"/>
          <w:sz w:val="22"/>
          <w:szCs w:val="22"/>
        </w:rPr>
        <w:t xml:space="preserve"> dei contributi in rete, per rendere più efficace la</w:t>
      </w:r>
      <w:r>
        <w:rPr>
          <w:color w:val="000000"/>
          <w:sz w:val="22"/>
          <w:szCs w:val="22"/>
        </w:rPr>
        <w:t xml:space="preserve"> loro diffusione. Nasce da qui l’embrione di un nuovo tipo di archivio aperto: quello istituzionale, promosso e gestito da un ente, che va ad affiancarsi a quelli disciplinari sorti per aggregazione di documenti riguardanti singole aree di ricerca.</w:t>
      </w:r>
      <w:r>
        <w:rPr>
          <w:sz w:val="22"/>
          <w:szCs w:val="22"/>
        </w:rPr>
        <w:br/>
      </w:r>
      <w:r w:rsidRPr="008E2907">
        <w:rPr>
          <w:sz w:val="22"/>
          <w:szCs w:val="22"/>
          <w:lang w:val="en-US"/>
        </w:rPr>
        <w:t xml:space="preserve">E </w:t>
      </w:r>
      <w:proofErr w:type="spellStart"/>
      <w:r w:rsidRPr="008E2907">
        <w:rPr>
          <w:sz w:val="22"/>
          <w:szCs w:val="22"/>
          <w:lang w:val="en-US"/>
        </w:rPr>
        <w:t>tutto</w:t>
      </w:r>
      <w:r w:rsidRPr="008E2907">
        <w:rPr>
          <w:sz w:val="22"/>
          <w:szCs w:val="22"/>
          <w:lang w:val="en-US"/>
        </w:rPr>
        <w:t>ra</w:t>
      </w:r>
      <w:proofErr w:type="spellEnd"/>
      <w:r w:rsidRPr="008E2907">
        <w:rPr>
          <w:sz w:val="22"/>
          <w:szCs w:val="22"/>
          <w:lang w:val="en-US"/>
        </w:rPr>
        <w:t xml:space="preserve"> “the environment and context in which a repository is situated will unequivocally play a part in the decisions that are made and the quality of metadata that is produced”</w:t>
      </w:r>
      <w:r w:rsidR="008E2907" w:rsidRPr="008E2907">
        <w:rPr>
          <w:lang w:val="en-US"/>
        </w:rPr>
        <w:t xml:space="preserve"> </w:t>
      </w:r>
      <w:r w:rsidR="008E2907" w:rsidRPr="008E2907">
        <w:rPr>
          <w:sz w:val="22"/>
          <w:szCs w:val="22"/>
          <w:lang w:val="en-US"/>
        </w:rPr>
        <w:t>(</w:t>
      </w:r>
      <w:proofErr w:type="spellStart"/>
      <w:r w:rsidR="008E2907" w:rsidRPr="008E2907">
        <w:rPr>
          <w:sz w:val="22"/>
          <w:szCs w:val="22"/>
          <w:lang w:val="en-US"/>
        </w:rPr>
        <w:t>Moulaison</w:t>
      </w:r>
      <w:proofErr w:type="spellEnd"/>
      <w:r w:rsidR="008E2907" w:rsidRPr="008E2907">
        <w:rPr>
          <w:sz w:val="22"/>
          <w:szCs w:val="22"/>
          <w:lang w:val="en-US"/>
        </w:rPr>
        <w:t xml:space="preserve"> Sandy and </w:t>
      </w:r>
      <w:proofErr w:type="spellStart"/>
      <w:r w:rsidR="008E2907" w:rsidRPr="008E2907">
        <w:rPr>
          <w:sz w:val="22"/>
          <w:szCs w:val="22"/>
          <w:lang w:val="en-US"/>
        </w:rPr>
        <w:t>Dykas</w:t>
      </w:r>
      <w:proofErr w:type="spellEnd"/>
      <w:r w:rsidR="008E2907" w:rsidRPr="008E2907">
        <w:rPr>
          <w:sz w:val="22"/>
          <w:szCs w:val="22"/>
          <w:lang w:val="en-US"/>
        </w:rPr>
        <w:t xml:space="preserve"> 2016, 105)</w:t>
      </w:r>
      <w:r w:rsidRPr="008E2907">
        <w:rPr>
          <w:sz w:val="22"/>
          <w:szCs w:val="22"/>
          <w:lang w:val="en-US"/>
        </w:rPr>
        <w:t>.</w:t>
      </w:r>
    </w:p>
    <w:p w:rsidR="00F32CB9" w:rsidRDefault="00985CBA">
      <w:pPr>
        <w:pStyle w:val="normal"/>
        <w:pBdr>
          <w:top w:val="nil"/>
          <w:left w:val="nil"/>
          <w:bottom w:val="nil"/>
          <w:right w:val="nil"/>
          <w:between w:val="nil"/>
        </w:pBdr>
        <w:spacing w:after="200" w:line="276" w:lineRule="auto"/>
        <w:rPr>
          <w:sz w:val="22"/>
          <w:szCs w:val="22"/>
        </w:rPr>
      </w:pPr>
      <w:r>
        <w:rPr>
          <w:color w:val="000000"/>
          <w:sz w:val="22"/>
          <w:szCs w:val="22"/>
        </w:rPr>
        <w:t>Archivi, pertanto, che, in linea generale, affondano le proprie radici in un ter</w:t>
      </w:r>
      <w:r>
        <w:rPr>
          <w:color w:val="000000"/>
          <w:sz w:val="22"/>
          <w:szCs w:val="22"/>
        </w:rPr>
        <w:t>reno creato e alimentato dagli autori stessi tramite la pratica che abbiamo imparato a definire “</w:t>
      </w:r>
      <w:proofErr w:type="spellStart"/>
      <w:r>
        <w:rPr>
          <w:color w:val="000000"/>
          <w:sz w:val="22"/>
          <w:szCs w:val="22"/>
        </w:rPr>
        <w:t>self-archiving</w:t>
      </w:r>
      <w:proofErr w:type="spellEnd"/>
      <w:r>
        <w:rPr>
          <w:color w:val="000000"/>
          <w:sz w:val="22"/>
          <w:szCs w:val="22"/>
        </w:rPr>
        <w:t xml:space="preserve">”.  </w:t>
      </w:r>
      <w:r>
        <w:rPr>
          <w:sz w:val="22"/>
          <w:szCs w:val="22"/>
        </w:rPr>
        <w:t xml:space="preserve">Non a caso gli elementi su cui poggiano le fondamenta dei </w:t>
      </w:r>
      <w:proofErr w:type="spellStart"/>
      <w:r>
        <w:rPr>
          <w:sz w:val="22"/>
          <w:szCs w:val="22"/>
        </w:rPr>
        <w:t>repository</w:t>
      </w:r>
      <w:proofErr w:type="spellEnd"/>
      <w:r>
        <w:rPr>
          <w:sz w:val="22"/>
          <w:szCs w:val="22"/>
        </w:rPr>
        <w:t xml:space="preserve"> sono l’utilizzo di set di metadati minimali (come il </w:t>
      </w:r>
      <w:proofErr w:type="spellStart"/>
      <w:r>
        <w:rPr>
          <w:sz w:val="22"/>
          <w:szCs w:val="22"/>
        </w:rPr>
        <w:t>Dublin</w:t>
      </w:r>
      <w:proofErr w:type="spellEnd"/>
      <w:r>
        <w:rPr>
          <w:sz w:val="22"/>
          <w:szCs w:val="22"/>
        </w:rPr>
        <w:t xml:space="preserve"> </w:t>
      </w:r>
      <w:proofErr w:type="spellStart"/>
      <w:r>
        <w:rPr>
          <w:sz w:val="22"/>
          <w:szCs w:val="22"/>
        </w:rPr>
        <w:t>Core</w:t>
      </w:r>
      <w:proofErr w:type="spellEnd"/>
      <w:r>
        <w:rPr>
          <w:sz w:val="22"/>
          <w:szCs w:val="22"/>
        </w:rPr>
        <w:t xml:space="preserve"> </w:t>
      </w:r>
      <w:proofErr w:type="spellStart"/>
      <w:r>
        <w:rPr>
          <w:sz w:val="22"/>
          <w:szCs w:val="22"/>
        </w:rPr>
        <w:t>Metadat</w:t>
      </w:r>
      <w:r>
        <w:rPr>
          <w:sz w:val="22"/>
          <w:szCs w:val="22"/>
        </w:rPr>
        <w:t>a</w:t>
      </w:r>
      <w:proofErr w:type="spellEnd"/>
      <w:r>
        <w:rPr>
          <w:sz w:val="22"/>
          <w:szCs w:val="22"/>
        </w:rPr>
        <w:t xml:space="preserve"> </w:t>
      </w:r>
      <w:proofErr w:type="spellStart"/>
      <w:r>
        <w:rPr>
          <w:sz w:val="22"/>
          <w:szCs w:val="22"/>
        </w:rPr>
        <w:t>Element</w:t>
      </w:r>
      <w:proofErr w:type="spellEnd"/>
      <w:r>
        <w:rPr>
          <w:sz w:val="22"/>
          <w:szCs w:val="22"/>
        </w:rPr>
        <w:t xml:space="preserve"> Set, adottato dalla maggior parte dei </w:t>
      </w:r>
      <w:proofErr w:type="spellStart"/>
      <w:r>
        <w:rPr>
          <w:sz w:val="22"/>
          <w:szCs w:val="22"/>
        </w:rPr>
        <w:t>repository</w:t>
      </w:r>
      <w:proofErr w:type="spellEnd"/>
      <w:r>
        <w:rPr>
          <w:sz w:val="22"/>
          <w:szCs w:val="22"/>
        </w:rPr>
        <w:t xml:space="preserve"> </w:t>
      </w:r>
      <w:proofErr w:type="spellStart"/>
      <w:r>
        <w:rPr>
          <w:sz w:val="22"/>
          <w:szCs w:val="22"/>
        </w:rPr>
        <w:t>providers</w:t>
      </w:r>
      <w:proofErr w:type="spellEnd"/>
      <w:r>
        <w:rPr>
          <w:sz w:val="22"/>
          <w:szCs w:val="22"/>
        </w:rPr>
        <w:t>) e gli standard di interoperabilità, come l’OAI-PMH, che sfruttano proprio tale essenzialità.</w:t>
      </w:r>
      <w:r>
        <w:rPr>
          <w:sz w:val="22"/>
          <w:szCs w:val="22"/>
        </w:rPr>
        <w:br/>
        <w:t>Tale scelta minimale ricadeva, secondo alcuni, nella volontà di incoraggiare la partecipazion</w:t>
      </w:r>
      <w:r>
        <w:rPr>
          <w:sz w:val="22"/>
          <w:szCs w:val="22"/>
        </w:rPr>
        <w:t xml:space="preserve">e degli autori al riempimento dei </w:t>
      </w:r>
      <w:proofErr w:type="spellStart"/>
      <w:r>
        <w:rPr>
          <w:sz w:val="22"/>
          <w:szCs w:val="22"/>
        </w:rPr>
        <w:t>repository</w:t>
      </w:r>
      <w:proofErr w:type="spellEnd"/>
      <w:r>
        <w:rPr>
          <w:sz w:val="22"/>
          <w:szCs w:val="22"/>
        </w:rPr>
        <w:t xml:space="preserve">, portando però a scoraggiare qualunque attività che potesse essere percepita come barriera tra gli studiosi e le proprie istituzioni; questa percezione ha investito anche gli interventi e le misure di controllo </w:t>
      </w:r>
      <w:r>
        <w:rPr>
          <w:sz w:val="22"/>
          <w:szCs w:val="22"/>
        </w:rPr>
        <w:t>di qualità nel processo di creazione dei metadati</w:t>
      </w:r>
      <w:r w:rsidR="008E2907">
        <w:rPr>
          <w:sz w:val="22"/>
          <w:szCs w:val="22"/>
        </w:rPr>
        <w:t xml:space="preserve"> </w:t>
      </w:r>
      <w:r w:rsidR="008E2907" w:rsidRPr="008E2907">
        <w:rPr>
          <w:sz w:val="22"/>
          <w:szCs w:val="22"/>
        </w:rPr>
        <w:t>(</w:t>
      </w:r>
      <w:proofErr w:type="spellStart"/>
      <w:r w:rsidR="008E2907" w:rsidRPr="008E2907">
        <w:rPr>
          <w:sz w:val="22"/>
          <w:szCs w:val="22"/>
        </w:rPr>
        <w:t>Barton</w:t>
      </w:r>
      <w:proofErr w:type="spellEnd"/>
      <w:r w:rsidR="008E2907" w:rsidRPr="008E2907">
        <w:rPr>
          <w:sz w:val="22"/>
          <w:szCs w:val="22"/>
        </w:rPr>
        <w:t xml:space="preserve">, </w:t>
      </w:r>
      <w:proofErr w:type="spellStart"/>
      <w:r w:rsidR="008E2907" w:rsidRPr="008E2907">
        <w:rPr>
          <w:sz w:val="22"/>
          <w:szCs w:val="22"/>
        </w:rPr>
        <w:t>Currier</w:t>
      </w:r>
      <w:proofErr w:type="spellEnd"/>
      <w:r w:rsidR="008E2907" w:rsidRPr="008E2907">
        <w:rPr>
          <w:sz w:val="22"/>
          <w:szCs w:val="22"/>
        </w:rPr>
        <w:t xml:space="preserve"> and </w:t>
      </w:r>
      <w:proofErr w:type="spellStart"/>
      <w:r w:rsidR="008E2907" w:rsidRPr="008E2907">
        <w:rPr>
          <w:sz w:val="22"/>
          <w:szCs w:val="22"/>
        </w:rPr>
        <w:t>Hey</w:t>
      </w:r>
      <w:proofErr w:type="spellEnd"/>
      <w:r w:rsidR="008E2907" w:rsidRPr="008E2907">
        <w:rPr>
          <w:sz w:val="22"/>
          <w:szCs w:val="22"/>
        </w:rPr>
        <w:t xml:space="preserve"> 2003)</w:t>
      </w:r>
      <w:r>
        <w:rPr>
          <w:sz w:val="22"/>
          <w:szCs w:val="22"/>
        </w:rPr>
        <w:t>.</w:t>
      </w:r>
    </w:p>
    <w:p w:rsidR="00F32CB9" w:rsidRDefault="00985CBA">
      <w:pPr>
        <w:pStyle w:val="normal"/>
        <w:pBdr>
          <w:top w:val="nil"/>
          <w:left w:val="nil"/>
          <w:bottom w:val="nil"/>
          <w:right w:val="nil"/>
          <w:between w:val="nil"/>
        </w:pBdr>
        <w:spacing w:after="200" w:line="276" w:lineRule="auto"/>
        <w:rPr>
          <w:sz w:val="22"/>
          <w:szCs w:val="22"/>
        </w:rPr>
      </w:pPr>
      <w:r>
        <w:rPr>
          <w:color w:val="000000"/>
          <w:sz w:val="22"/>
          <w:szCs w:val="22"/>
        </w:rPr>
        <w:t>Di conseguenza, diversamente da altri ambienti a noi più familiari, come gli OPAC</w:t>
      </w:r>
      <w:r>
        <w:rPr>
          <w:sz w:val="22"/>
          <w:szCs w:val="22"/>
        </w:rPr>
        <w:t xml:space="preserve"> e</w:t>
      </w:r>
      <w:r>
        <w:rPr>
          <w:color w:val="000000"/>
          <w:sz w:val="22"/>
          <w:szCs w:val="22"/>
        </w:rPr>
        <w:t xml:space="preserve"> i </w:t>
      </w:r>
      <w:proofErr w:type="spellStart"/>
      <w:r>
        <w:rPr>
          <w:color w:val="000000"/>
          <w:sz w:val="22"/>
          <w:szCs w:val="22"/>
        </w:rPr>
        <w:t>Discovery</w:t>
      </w:r>
      <w:proofErr w:type="spellEnd"/>
      <w:r>
        <w:rPr>
          <w:color w:val="000000"/>
          <w:sz w:val="22"/>
          <w:szCs w:val="22"/>
        </w:rPr>
        <w:t xml:space="preserve"> </w:t>
      </w:r>
      <w:proofErr w:type="spellStart"/>
      <w:r>
        <w:rPr>
          <w:color w:val="000000"/>
          <w:sz w:val="22"/>
          <w:szCs w:val="22"/>
        </w:rPr>
        <w:t>Tools</w:t>
      </w:r>
      <w:proofErr w:type="spellEnd"/>
      <w:r>
        <w:rPr>
          <w:color w:val="000000"/>
          <w:sz w:val="22"/>
          <w:szCs w:val="22"/>
        </w:rPr>
        <w:t xml:space="preserve">, i </w:t>
      </w:r>
      <w:proofErr w:type="spellStart"/>
      <w:r>
        <w:rPr>
          <w:color w:val="000000"/>
          <w:sz w:val="22"/>
          <w:szCs w:val="22"/>
        </w:rPr>
        <w:t>repository</w:t>
      </w:r>
      <w:proofErr w:type="spellEnd"/>
      <w:r>
        <w:rPr>
          <w:color w:val="000000"/>
          <w:sz w:val="22"/>
          <w:szCs w:val="22"/>
        </w:rPr>
        <w:t xml:space="preserve"> istituzionali non sono stati “creati” dai bibliotecari per organizzare e rendere disponi</w:t>
      </w:r>
      <w:r>
        <w:rPr>
          <w:color w:val="000000"/>
          <w:sz w:val="22"/>
          <w:szCs w:val="22"/>
        </w:rPr>
        <w:t>bile l’universo bibliografico; non sono strumenti la cui nascita ricade nella nostra sfera, seppure indubbiamente ampio sia st</w:t>
      </w:r>
      <w:r>
        <w:rPr>
          <w:sz w:val="22"/>
          <w:szCs w:val="22"/>
        </w:rPr>
        <w:t>ato e tuttora sia</w:t>
      </w:r>
      <w:r>
        <w:rPr>
          <w:color w:val="000000"/>
          <w:sz w:val="22"/>
          <w:szCs w:val="22"/>
        </w:rPr>
        <w:t xml:space="preserve"> il contributo della comunità bibliotecaria</w:t>
      </w:r>
      <w:r>
        <w:rPr>
          <w:sz w:val="22"/>
          <w:szCs w:val="22"/>
        </w:rPr>
        <w:t xml:space="preserve"> (ad esempio, nel caso dello sviluppo del </w:t>
      </w:r>
      <w:proofErr w:type="spellStart"/>
      <w:r>
        <w:rPr>
          <w:sz w:val="22"/>
          <w:szCs w:val="22"/>
        </w:rPr>
        <w:t>Dublin</w:t>
      </w:r>
      <w:proofErr w:type="spellEnd"/>
      <w:r>
        <w:rPr>
          <w:sz w:val="22"/>
          <w:szCs w:val="22"/>
        </w:rPr>
        <w:t xml:space="preserve"> </w:t>
      </w:r>
      <w:proofErr w:type="spellStart"/>
      <w:r>
        <w:rPr>
          <w:sz w:val="22"/>
          <w:szCs w:val="22"/>
        </w:rPr>
        <w:t>Core</w:t>
      </w:r>
      <w:proofErr w:type="spellEnd"/>
      <w:r>
        <w:rPr>
          <w:sz w:val="22"/>
          <w:szCs w:val="22"/>
        </w:rPr>
        <w:t xml:space="preserve">, pur visto alla </w:t>
      </w:r>
      <w:r>
        <w:rPr>
          <w:sz w:val="22"/>
          <w:szCs w:val="22"/>
        </w:rPr>
        <w:t>sua nascita dalla “</w:t>
      </w:r>
      <w:proofErr w:type="spellStart"/>
      <w:r>
        <w:rPr>
          <w:sz w:val="22"/>
          <w:szCs w:val="22"/>
        </w:rPr>
        <w:t>bibliographic</w:t>
      </w:r>
      <w:proofErr w:type="spellEnd"/>
      <w:r>
        <w:rPr>
          <w:sz w:val="22"/>
          <w:szCs w:val="22"/>
        </w:rPr>
        <w:t xml:space="preserve"> </w:t>
      </w:r>
      <w:proofErr w:type="spellStart"/>
      <w:r>
        <w:rPr>
          <w:sz w:val="22"/>
          <w:szCs w:val="22"/>
        </w:rPr>
        <w:t>control</w:t>
      </w:r>
      <w:proofErr w:type="spellEnd"/>
      <w:r>
        <w:rPr>
          <w:sz w:val="22"/>
          <w:szCs w:val="22"/>
        </w:rPr>
        <w:t xml:space="preserve"> community </w:t>
      </w:r>
      <w:proofErr w:type="spellStart"/>
      <w:r>
        <w:rPr>
          <w:sz w:val="22"/>
          <w:szCs w:val="22"/>
        </w:rPr>
        <w:t>as</w:t>
      </w:r>
      <w:proofErr w:type="spellEnd"/>
      <w:r>
        <w:rPr>
          <w:sz w:val="22"/>
          <w:szCs w:val="22"/>
        </w:rPr>
        <w:t xml:space="preserve"> </w:t>
      </w:r>
      <w:proofErr w:type="spellStart"/>
      <w:r>
        <w:rPr>
          <w:sz w:val="22"/>
          <w:szCs w:val="22"/>
        </w:rPr>
        <w:t>simplistic</w:t>
      </w:r>
      <w:proofErr w:type="spellEnd"/>
      <w:r>
        <w:rPr>
          <w:sz w:val="22"/>
          <w:szCs w:val="22"/>
        </w:rPr>
        <w:t>”</w:t>
      </w:r>
      <w:r>
        <w:rPr>
          <w:sz w:val="22"/>
          <w:szCs w:val="22"/>
          <w:vertAlign w:val="superscript"/>
        </w:rPr>
        <w:footnoteReference w:id="2"/>
      </w:r>
      <w:r>
        <w:rPr>
          <w:sz w:val="22"/>
          <w:szCs w:val="22"/>
        </w:rPr>
        <w:t>)</w:t>
      </w:r>
      <w:r>
        <w:rPr>
          <w:color w:val="000000"/>
          <w:sz w:val="22"/>
          <w:szCs w:val="22"/>
        </w:rPr>
        <w:t>.</w:t>
      </w:r>
    </w:p>
    <w:p w:rsidR="00F32CB9" w:rsidRDefault="00985CBA">
      <w:pPr>
        <w:pStyle w:val="normal"/>
        <w:pBdr>
          <w:top w:val="nil"/>
          <w:left w:val="nil"/>
          <w:bottom w:val="nil"/>
          <w:right w:val="nil"/>
          <w:between w:val="nil"/>
        </w:pBdr>
        <w:spacing w:after="200" w:line="276" w:lineRule="auto"/>
        <w:rPr>
          <w:sz w:val="22"/>
          <w:szCs w:val="22"/>
        </w:rPr>
      </w:pPr>
      <w:r>
        <w:rPr>
          <w:sz w:val="22"/>
          <w:szCs w:val="22"/>
        </w:rPr>
        <w:lastRenderedPageBreak/>
        <w:t>A rimarcare la differenza tra IR e strumenti bibliografici veri è propri la consapevolezza che “[</w:t>
      </w:r>
      <w:proofErr w:type="spellStart"/>
      <w:r>
        <w:rPr>
          <w:sz w:val="22"/>
          <w:szCs w:val="22"/>
        </w:rPr>
        <w:t>for</w:t>
      </w:r>
      <w:proofErr w:type="spellEnd"/>
      <w:r>
        <w:rPr>
          <w:sz w:val="22"/>
          <w:szCs w:val="22"/>
        </w:rPr>
        <w:t xml:space="preserve"> </w:t>
      </w:r>
      <w:proofErr w:type="spellStart"/>
      <w:r>
        <w:rPr>
          <w:sz w:val="22"/>
          <w:szCs w:val="22"/>
        </w:rPr>
        <w:t>IRs</w:t>
      </w:r>
      <w:proofErr w:type="spellEnd"/>
      <w:r>
        <w:rPr>
          <w:sz w:val="22"/>
          <w:szCs w:val="22"/>
        </w:rPr>
        <w:t xml:space="preserve">] </w:t>
      </w:r>
      <w:proofErr w:type="spellStart"/>
      <w:r>
        <w:rPr>
          <w:sz w:val="22"/>
          <w:szCs w:val="22"/>
        </w:rPr>
        <w:t>there</w:t>
      </w:r>
      <w:proofErr w:type="spellEnd"/>
      <w:r>
        <w:rPr>
          <w:sz w:val="22"/>
          <w:szCs w:val="22"/>
        </w:rPr>
        <w:t xml:space="preserve"> </w:t>
      </w:r>
      <w:proofErr w:type="spellStart"/>
      <w:r>
        <w:rPr>
          <w:sz w:val="22"/>
          <w:szCs w:val="22"/>
        </w:rPr>
        <w:t>is</w:t>
      </w:r>
      <w:proofErr w:type="spellEnd"/>
      <w:r>
        <w:rPr>
          <w:sz w:val="22"/>
          <w:szCs w:val="22"/>
        </w:rPr>
        <w:t xml:space="preserve"> no </w:t>
      </w:r>
      <w:proofErr w:type="spellStart"/>
      <w:r>
        <w:rPr>
          <w:sz w:val="22"/>
          <w:szCs w:val="22"/>
        </w:rPr>
        <w:t>universally</w:t>
      </w:r>
      <w:proofErr w:type="spellEnd"/>
      <w:r>
        <w:rPr>
          <w:sz w:val="22"/>
          <w:szCs w:val="22"/>
        </w:rPr>
        <w:t xml:space="preserve"> </w:t>
      </w:r>
      <w:proofErr w:type="spellStart"/>
      <w:r>
        <w:rPr>
          <w:sz w:val="22"/>
          <w:szCs w:val="22"/>
        </w:rPr>
        <w:t>accepted</w:t>
      </w:r>
      <w:proofErr w:type="spellEnd"/>
      <w:r>
        <w:rPr>
          <w:sz w:val="22"/>
          <w:szCs w:val="22"/>
        </w:rPr>
        <w:t xml:space="preserve"> </w:t>
      </w:r>
      <w:proofErr w:type="spellStart"/>
      <w:r>
        <w:rPr>
          <w:sz w:val="22"/>
          <w:szCs w:val="22"/>
        </w:rPr>
        <w:t>practice</w:t>
      </w:r>
      <w:proofErr w:type="spellEnd"/>
      <w:r>
        <w:rPr>
          <w:sz w:val="22"/>
          <w:szCs w:val="22"/>
        </w:rPr>
        <w:t xml:space="preserve"> or standard </w:t>
      </w:r>
      <w:proofErr w:type="spellStart"/>
      <w:r>
        <w:rPr>
          <w:sz w:val="22"/>
          <w:szCs w:val="22"/>
        </w:rPr>
        <w:t>defining</w:t>
      </w:r>
      <w:proofErr w:type="spellEnd"/>
      <w:r>
        <w:rPr>
          <w:sz w:val="22"/>
          <w:szCs w:val="22"/>
        </w:rPr>
        <w:t xml:space="preserve"> </w:t>
      </w:r>
      <w:proofErr w:type="spellStart"/>
      <w:r>
        <w:rPr>
          <w:sz w:val="22"/>
          <w:szCs w:val="22"/>
        </w:rPr>
        <w:t>quality</w:t>
      </w:r>
      <w:proofErr w:type="spellEnd"/>
      <w:r>
        <w:rPr>
          <w:sz w:val="22"/>
          <w:szCs w:val="22"/>
        </w:rPr>
        <w:t xml:space="preserve"> </w:t>
      </w:r>
      <w:proofErr w:type="spellStart"/>
      <w:r>
        <w:rPr>
          <w:sz w:val="22"/>
          <w:szCs w:val="22"/>
        </w:rPr>
        <w:t>metadata</w:t>
      </w:r>
      <w:proofErr w:type="spellEnd"/>
      <w:r>
        <w:rPr>
          <w:sz w:val="22"/>
          <w:szCs w:val="22"/>
        </w:rPr>
        <w:t xml:space="preserve">; </w:t>
      </w:r>
      <w:proofErr w:type="spellStart"/>
      <w:r>
        <w:rPr>
          <w:sz w:val="22"/>
          <w:szCs w:val="22"/>
        </w:rPr>
        <w:t>similarly</w:t>
      </w:r>
      <w:proofErr w:type="spellEnd"/>
      <w:r>
        <w:rPr>
          <w:sz w:val="22"/>
          <w:szCs w:val="22"/>
        </w:rPr>
        <w:t xml:space="preserve">, </w:t>
      </w:r>
      <w:proofErr w:type="spellStart"/>
      <w:r>
        <w:rPr>
          <w:sz w:val="22"/>
          <w:szCs w:val="22"/>
        </w:rPr>
        <w:t>there</w:t>
      </w:r>
      <w:proofErr w:type="spellEnd"/>
      <w:r>
        <w:rPr>
          <w:sz w:val="22"/>
          <w:szCs w:val="22"/>
        </w:rPr>
        <w:t xml:space="preserve"> </w:t>
      </w:r>
      <w:proofErr w:type="spellStart"/>
      <w:r>
        <w:rPr>
          <w:sz w:val="22"/>
          <w:szCs w:val="22"/>
        </w:rPr>
        <w:t>is</w:t>
      </w:r>
      <w:proofErr w:type="spellEnd"/>
      <w:r>
        <w:rPr>
          <w:sz w:val="22"/>
          <w:szCs w:val="22"/>
        </w:rPr>
        <w:t xml:space="preserve"> no set </w:t>
      </w:r>
      <w:proofErr w:type="spellStart"/>
      <w:r>
        <w:rPr>
          <w:sz w:val="22"/>
          <w:szCs w:val="22"/>
        </w:rPr>
        <w:t>of</w:t>
      </w:r>
      <w:proofErr w:type="spellEnd"/>
      <w:r>
        <w:rPr>
          <w:sz w:val="22"/>
          <w:szCs w:val="22"/>
        </w:rPr>
        <w:t xml:space="preserve"> </w:t>
      </w:r>
      <w:proofErr w:type="spellStart"/>
      <w:r>
        <w:rPr>
          <w:sz w:val="22"/>
          <w:szCs w:val="22"/>
        </w:rPr>
        <w:t>rules</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describing</w:t>
      </w:r>
      <w:proofErr w:type="spellEnd"/>
      <w:r>
        <w:rPr>
          <w:sz w:val="22"/>
          <w:szCs w:val="22"/>
        </w:rPr>
        <w:t xml:space="preserve"> </w:t>
      </w:r>
      <w:proofErr w:type="spellStart"/>
      <w:r>
        <w:rPr>
          <w:sz w:val="22"/>
          <w:szCs w:val="22"/>
        </w:rPr>
        <w:t>institutional</w:t>
      </w:r>
      <w:proofErr w:type="spellEnd"/>
      <w:r>
        <w:rPr>
          <w:sz w:val="22"/>
          <w:szCs w:val="22"/>
        </w:rPr>
        <w:t xml:space="preserve"> </w:t>
      </w:r>
      <w:proofErr w:type="spellStart"/>
      <w:r>
        <w:rPr>
          <w:sz w:val="22"/>
          <w:szCs w:val="22"/>
        </w:rPr>
        <w:t>repository</w:t>
      </w:r>
      <w:proofErr w:type="spellEnd"/>
      <w:r>
        <w:rPr>
          <w:sz w:val="22"/>
          <w:szCs w:val="22"/>
        </w:rPr>
        <w:t xml:space="preserve"> </w:t>
      </w:r>
      <w:proofErr w:type="spellStart"/>
      <w:r>
        <w:rPr>
          <w:sz w:val="22"/>
          <w:szCs w:val="22"/>
        </w:rPr>
        <w:t>materials</w:t>
      </w:r>
      <w:proofErr w:type="spellEnd"/>
      <w:r>
        <w:rPr>
          <w:sz w:val="22"/>
          <w:szCs w:val="22"/>
        </w:rPr>
        <w:t>.”</w:t>
      </w:r>
      <w:r w:rsidR="008E2907">
        <w:rPr>
          <w:sz w:val="22"/>
          <w:szCs w:val="22"/>
        </w:rPr>
        <w:t xml:space="preserve"> </w:t>
      </w:r>
      <w:r w:rsidR="008E2907" w:rsidRPr="008E2907">
        <w:rPr>
          <w:sz w:val="22"/>
          <w:szCs w:val="22"/>
          <w:lang w:val="en-US"/>
        </w:rPr>
        <w:t>(Stein, Applegate and Robbins 2017, 650)</w:t>
      </w:r>
    </w:p>
    <w:p w:rsidR="00F32CB9" w:rsidRDefault="00985CBA">
      <w:pPr>
        <w:pStyle w:val="normal"/>
        <w:pBdr>
          <w:top w:val="nil"/>
          <w:left w:val="nil"/>
          <w:bottom w:val="nil"/>
          <w:right w:val="nil"/>
          <w:between w:val="nil"/>
        </w:pBdr>
        <w:spacing w:after="200" w:line="276" w:lineRule="auto"/>
        <w:rPr>
          <w:color w:val="000000"/>
          <w:sz w:val="22"/>
          <w:szCs w:val="22"/>
        </w:rPr>
      </w:pPr>
      <w:r>
        <w:rPr>
          <w:color w:val="000000"/>
          <w:sz w:val="22"/>
          <w:szCs w:val="22"/>
        </w:rPr>
        <w:t>A partire da questa consapevolezza la prima domanda che mi faccio e vi faccio è: come ci dobbiamo porre nei confronti di questi ambienti? Vogliamo mantenerne la natura</w:t>
      </w:r>
      <w:r>
        <w:rPr>
          <w:color w:val="000000"/>
          <w:sz w:val="22"/>
          <w:szCs w:val="22"/>
        </w:rPr>
        <w:t>lezza (con la relativa entropia) o vogliamo trasformar</w:t>
      </w:r>
      <w:r>
        <w:rPr>
          <w:sz w:val="22"/>
          <w:szCs w:val="22"/>
        </w:rPr>
        <w:t xml:space="preserve">e queste foreste </w:t>
      </w:r>
      <w:r>
        <w:rPr>
          <w:color w:val="000000"/>
          <w:sz w:val="22"/>
          <w:szCs w:val="22"/>
        </w:rPr>
        <w:t xml:space="preserve">in </w:t>
      </w:r>
      <w:r>
        <w:rPr>
          <w:sz w:val="22"/>
          <w:szCs w:val="22"/>
        </w:rPr>
        <w:t>boschi</w:t>
      </w:r>
      <w:r>
        <w:rPr>
          <w:color w:val="000000"/>
          <w:sz w:val="22"/>
          <w:szCs w:val="22"/>
        </w:rPr>
        <w:t>, di dimensioni controllate, ordinat</w:t>
      </w:r>
      <w:r>
        <w:rPr>
          <w:sz w:val="22"/>
          <w:szCs w:val="22"/>
        </w:rPr>
        <w:t>i</w:t>
      </w:r>
      <w:r>
        <w:rPr>
          <w:color w:val="000000"/>
          <w:sz w:val="22"/>
          <w:szCs w:val="22"/>
        </w:rPr>
        <w:t xml:space="preserve"> e organizzat</w:t>
      </w:r>
      <w:r>
        <w:rPr>
          <w:sz w:val="22"/>
          <w:szCs w:val="22"/>
        </w:rPr>
        <w:t>i</w:t>
      </w:r>
      <w:r>
        <w:rPr>
          <w:color w:val="000000"/>
          <w:sz w:val="22"/>
          <w:szCs w:val="22"/>
        </w:rPr>
        <w:t xml:space="preserve"> secondo la nostra visione del mondo?</w:t>
      </w:r>
    </w:p>
    <w:p w:rsidR="00F32CB9" w:rsidRDefault="00985CBA">
      <w:pPr>
        <w:pStyle w:val="normal"/>
        <w:pBdr>
          <w:top w:val="nil"/>
          <w:left w:val="nil"/>
          <w:bottom w:val="nil"/>
          <w:right w:val="nil"/>
          <w:between w:val="nil"/>
        </w:pBdr>
        <w:spacing w:after="200" w:line="276" w:lineRule="auto"/>
        <w:rPr>
          <w:color w:val="000000"/>
          <w:sz w:val="22"/>
          <w:szCs w:val="22"/>
        </w:rPr>
      </w:pPr>
      <w:r>
        <w:rPr>
          <w:color w:val="000000"/>
          <w:sz w:val="22"/>
          <w:szCs w:val="22"/>
        </w:rPr>
        <w:t xml:space="preserve">Personalmente la mia risposta è di affidarsi ad un comportamento improntato all’”aurea </w:t>
      </w:r>
      <w:proofErr w:type="spellStart"/>
      <w:r>
        <w:rPr>
          <w:color w:val="000000"/>
          <w:sz w:val="22"/>
          <w:szCs w:val="22"/>
        </w:rPr>
        <w:t>mediocritas</w:t>
      </w:r>
      <w:proofErr w:type="spellEnd"/>
      <w:r>
        <w:rPr>
          <w:color w:val="000000"/>
          <w:sz w:val="22"/>
          <w:szCs w:val="22"/>
        </w:rPr>
        <w:t xml:space="preserve">” cui ci invitava il poeta latino Orazio: con </w:t>
      </w:r>
      <w:r>
        <w:rPr>
          <w:sz w:val="22"/>
          <w:szCs w:val="22"/>
        </w:rPr>
        <w:t xml:space="preserve">moderazione e </w:t>
      </w:r>
      <w:r>
        <w:rPr>
          <w:color w:val="000000"/>
          <w:sz w:val="22"/>
          <w:szCs w:val="22"/>
        </w:rPr>
        <w:t>con il rispetto dovuto a un ambiente che ha le sue caratteristiche cercando di intervenire nella maniera più discreta possibile, non per snaturarlo, ma per evitare che chi vi entr</w:t>
      </w:r>
      <w:r>
        <w:rPr>
          <w:sz w:val="22"/>
          <w:szCs w:val="22"/>
        </w:rPr>
        <w:t>i</w:t>
      </w:r>
      <w:r>
        <w:rPr>
          <w:color w:val="000000"/>
          <w:sz w:val="22"/>
          <w:szCs w:val="22"/>
        </w:rPr>
        <w:t xml:space="preserve"> si p</w:t>
      </w:r>
      <w:r>
        <w:rPr>
          <w:color w:val="000000"/>
          <w:sz w:val="22"/>
          <w:szCs w:val="22"/>
        </w:rPr>
        <w:t>erda e non ne apprezzi tutta la bellezza .</w:t>
      </w:r>
    </w:p>
    <w:p w:rsidR="00F32CB9" w:rsidRDefault="00985CBA">
      <w:pPr>
        <w:pStyle w:val="normal"/>
        <w:pBdr>
          <w:top w:val="nil"/>
          <w:left w:val="nil"/>
          <w:bottom w:val="nil"/>
          <w:right w:val="nil"/>
          <w:between w:val="nil"/>
        </w:pBdr>
        <w:spacing w:after="200" w:line="276" w:lineRule="auto"/>
        <w:rPr>
          <w:sz w:val="22"/>
          <w:szCs w:val="22"/>
        </w:rPr>
      </w:pPr>
      <w:r>
        <w:rPr>
          <w:color w:val="000000"/>
          <w:sz w:val="22"/>
          <w:szCs w:val="22"/>
        </w:rPr>
        <w:t>In questo solco ritengo che si dovrebbero muovere anche le scelte sul controllo bibliografico e di autorità, il cui scopo finale dovrebbe</w:t>
      </w:r>
      <w:r>
        <w:rPr>
          <w:sz w:val="22"/>
          <w:szCs w:val="22"/>
        </w:rPr>
        <w:t xml:space="preserve"> essere </w:t>
      </w:r>
      <w:r>
        <w:rPr>
          <w:color w:val="000000"/>
          <w:sz w:val="22"/>
          <w:szCs w:val="22"/>
        </w:rPr>
        <w:t xml:space="preserve">fornire le informazioni necessarie nella forma migliore per rendere </w:t>
      </w:r>
      <w:r>
        <w:rPr>
          <w:color w:val="000000"/>
          <w:sz w:val="22"/>
          <w:szCs w:val="22"/>
        </w:rPr>
        <w:t>l’esplorazione piacevole, sicura e soddisfacente</w:t>
      </w:r>
      <w:r>
        <w:rPr>
          <w:sz w:val="22"/>
          <w:szCs w:val="22"/>
        </w:rPr>
        <w:t xml:space="preserve"> a qualunque visitatore (umano o macchina che sia).</w:t>
      </w:r>
    </w:p>
    <w:p w:rsidR="00F32CB9" w:rsidRDefault="00985CBA">
      <w:pPr>
        <w:pStyle w:val="normal"/>
        <w:pBdr>
          <w:top w:val="nil"/>
          <w:left w:val="nil"/>
          <w:bottom w:val="nil"/>
          <w:right w:val="nil"/>
          <w:between w:val="nil"/>
        </w:pBdr>
        <w:spacing w:after="200" w:line="276" w:lineRule="auto"/>
        <w:rPr>
          <w:sz w:val="22"/>
          <w:szCs w:val="22"/>
        </w:rPr>
      </w:pPr>
      <w:r>
        <w:rPr>
          <w:sz w:val="22"/>
          <w:szCs w:val="22"/>
        </w:rPr>
        <w:t xml:space="preserve">Seppure nati in seno alle comunità accademiche e fatti propri dalle istituzioni, i </w:t>
      </w:r>
      <w:proofErr w:type="spellStart"/>
      <w:r>
        <w:rPr>
          <w:sz w:val="22"/>
          <w:szCs w:val="22"/>
        </w:rPr>
        <w:t>repository</w:t>
      </w:r>
      <w:proofErr w:type="spellEnd"/>
      <w:r>
        <w:rPr>
          <w:sz w:val="22"/>
          <w:szCs w:val="22"/>
        </w:rPr>
        <w:t xml:space="preserve"> sono infatti indubbiamente rivolti sempre più ad un’utenza la </w:t>
      </w:r>
      <w:r>
        <w:rPr>
          <w:sz w:val="22"/>
          <w:szCs w:val="22"/>
        </w:rPr>
        <w:t>più ampia possibile, avendo come primo obiettivo - voluto dagli autori stessi - non tanto di organizzare e sistematizzare quanto prodotto da un ente (compito che ben può essere svolto da un catalogo), quanto di garantirne la maggiore visibilità possibile p</w:t>
      </w:r>
      <w:r>
        <w:rPr>
          <w:sz w:val="22"/>
          <w:szCs w:val="22"/>
        </w:rPr>
        <w:t xml:space="preserve">er il maggior tempo possibile. </w:t>
      </w:r>
      <w:r>
        <w:rPr>
          <w:sz w:val="22"/>
          <w:szCs w:val="22"/>
        </w:rPr>
        <w:br/>
        <w:t xml:space="preserve">Accesso e conservazione di lunga durata realizzabili grazie a due elementi strettamente collegati tra loro: metadati di qualità e </w:t>
      </w:r>
      <w:proofErr w:type="spellStart"/>
      <w:r>
        <w:rPr>
          <w:sz w:val="22"/>
          <w:szCs w:val="22"/>
        </w:rPr>
        <w:t>repository</w:t>
      </w:r>
      <w:proofErr w:type="spellEnd"/>
      <w:r>
        <w:rPr>
          <w:sz w:val="22"/>
          <w:szCs w:val="22"/>
        </w:rPr>
        <w:t xml:space="preserve"> system di qualità; infatti “</w:t>
      </w:r>
      <w:proofErr w:type="spellStart"/>
      <w:r>
        <w:rPr>
          <w:sz w:val="22"/>
          <w:szCs w:val="22"/>
        </w:rPr>
        <w:t>quality</w:t>
      </w:r>
      <w:proofErr w:type="spellEnd"/>
      <w:r>
        <w:rPr>
          <w:sz w:val="22"/>
          <w:szCs w:val="22"/>
        </w:rPr>
        <w:t xml:space="preserve"> </w:t>
      </w:r>
      <w:proofErr w:type="spellStart"/>
      <w:r>
        <w:rPr>
          <w:sz w:val="22"/>
          <w:szCs w:val="22"/>
        </w:rPr>
        <w:t>metadata</w:t>
      </w:r>
      <w:proofErr w:type="spellEnd"/>
      <w:r>
        <w:rPr>
          <w:sz w:val="22"/>
          <w:szCs w:val="22"/>
        </w:rPr>
        <w:t xml:space="preserve"> </w:t>
      </w:r>
      <w:proofErr w:type="spellStart"/>
      <w:r>
        <w:rPr>
          <w:sz w:val="22"/>
          <w:szCs w:val="22"/>
        </w:rPr>
        <w:t>may</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underutilized</w:t>
      </w:r>
      <w:proofErr w:type="spellEnd"/>
      <w:r>
        <w:rPr>
          <w:sz w:val="22"/>
          <w:szCs w:val="22"/>
        </w:rPr>
        <w:t xml:space="preserve"> due </w:t>
      </w:r>
      <w:proofErr w:type="spellStart"/>
      <w:r>
        <w:rPr>
          <w:sz w:val="22"/>
          <w:szCs w:val="22"/>
        </w:rPr>
        <w:t>to</w:t>
      </w:r>
      <w:proofErr w:type="spellEnd"/>
      <w:r>
        <w:rPr>
          <w:sz w:val="22"/>
          <w:szCs w:val="22"/>
        </w:rPr>
        <w:t xml:space="preserve"> </w:t>
      </w:r>
      <w:proofErr w:type="spellStart"/>
      <w:r>
        <w:rPr>
          <w:sz w:val="22"/>
          <w:szCs w:val="22"/>
        </w:rPr>
        <w:t>weakness</w:t>
      </w:r>
      <w:proofErr w:type="spellEnd"/>
      <w:r>
        <w:rPr>
          <w:sz w:val="22"/>
          <w:szCs w:val="22"/>
        </w:rPr>
        <w:t xml:space="preserve"> i</w:t>
      </w:r>
      <w:r>
        <w:rPr>
          <w:sz w:val="22"/>
          <w:szCs w:val="22"/>
        </w:rPr>
        <w:t xml:space="preserve">n </w:t>
      </w:r>
      <w:proofErr w:type="spellStart"/>
      <w:r>
        <w:rPr>
          <w:sz w:val="22"/>
          <w:szCs w:val="22"/>
        </w:rPr>
        <w:t>indexing</w:t>
      </w:r>
      <w:proofErr w:type="spellEnd"/>
      <w:r>
        <w:rPr>
          <w:sz w:val="22"/>
          <w:szCs w:val="22"/>
        </w:rPr>
        <w:t xml:space="preserve">, </w:t>
      </w:r>
      <w:proofErr w:type="spellStart"/>
      <w:r>
        <w:rPr>
          <w:sz w:val="22"/>
          <w:szCs w:val="22"/>
        </w:rPr>
        <w:t>navigation</w:t>
      </w:r>
      <w:proofErr w:type="spellEnd"/>
      <w:r>
        <w:rPr>
          <w:sz w:val="22"/>
          <w:szCs w:val="22"/>
        </w:rPr>
        <w:t xml:space="preserve">, and display </w:t>
      </w:r>
      <w:proofErr w:type="spellStart"/>
      <w:r>
        <w:rPr>
          <w:sz w:val="22"/>
          <w:szCs w:val="22"/>
        </w:rPr>
        <w:t>options</w:t>
      </w:r>
      <w:proofErr w:type="spellEnd"/>
      <w:r>
        <w:rPr>
          <w:sz w:val="22"/>
          <w:szCs w:val="22"/>
        </w:rPr>
        <w:t>”</w:t>
      </w:r>
      <w:r w:rsidR="008E2907" w:rsidRPr="008E2907">
        <w:rPr>
          <w:sz w:val="22"/>
          <w:szCs w:val="22"/>
        </w:rPr>
        <w:t xml:space="preserve"> (</w:t>
      </w:r>
      <w:proofErr w:type="spellStart"/>
      <w:r w:rsidR="008E2907" w:rsidRPr="008E2907">
        <w:rPr>
          <w:sz w:val="22"/>
          <w:szCs w:val="22"/>
        </w:rPr>
        <w:t>Moulaison</w:t>
      </w:r>
      <w:proofErr w:type="spellEnd"/>
      <w:r w:rsidR="008E2907" w:rsidRPr="008E2907">
        <w:rPr>
          <w:sz w:val="22"/>
          <w:szCs w:val="22"/>
        </w:rPr>
        <w:t xml:space="preserve"> Sandy and </w:t>
      </w:r>
      <w:proofErr w:type="spellStart"/>
      <w:r w:rsidR="008E2907" w:rsidRPr="008E2907">
        <w:rPr>
          <w:sz w:val="22"/>
          <w:szCs w:val="22"/>
        </w:rPr>
        <w:t>Dykas</w:t>
      </w:r>
      <w:proofErr w:type="spellEnd"/>
      <w:r w:rsidR="008E2907" w:rsidRPr="008E2907">
        <w:rPr>
          <w:sz w:val="22"/>
          <w:szCs w:val="22"/>
        </w:rPr>
        <w:t xml:space="preserve"> 2016, 103). </w:t>
      </w:r>
      <w:r>
        <w:rPr>
          <w:sz w:val="22"/>
          <w:szCs w:val="22"/>
        </w:rPr>
        <w:t xml:space="preserve"> </w:t>
      </w:r>
    </w:p>
    <w:p w:rsidR="00F32CB9" w:rsidRPr="008E2907" w:rsidRDefault="00985CBA">
      <w:pPr>
        <w:pStyle w:val="normal"/>
        <w:pBdr>
          <w:top w:val="nil"/>
          <w:left w:val="nil"/>
          <w:bottom w:val="nil"/>
          <w:right w:val="nil"/>
          <w:between w:val="nil"/>
        </w:pBdr>
        <w:spacing w:after="200" w:line="276" w:lineRule="auto"/>
        <w:rPr>
          <w:sz w:val="22"/>
          <w:szCs w:val="22"/>
        </w:rPr>
      </w:pPr>
      <w:r>
        <w:rPr>
          <w:sz w:val="22"/>
          <w:szCs w:val="22"/>
        </w:rPr>
        <w:t>Definire cosa si intenda per “metadati di qualità” non è, però, di per sé attività facile: rimane forte la componente soggettiva e locale, si rimarca spesso lo stretto legame tra requisiti funzionali e idone</w:t>
      </w:r>
      <w:r>
        <w:rPr>
          <w:sz w:val="22"/>
          <w:szCs w:val="22"/>
        </w:rPr>
        <w:t>ità allo scopo</w:t>
      </w:r>
      <w:r w:rsidR="008E2907">
        <w:rPr>
          <w:sz w:val="22"/>
          <w:szCs w:val="22"/>
        </w:rPr>
        <w:t xml:space="preserve"> </w:t>
      </w:r>
      <w:r w:rsidR="008E2907" w:rsidRPr="008E2907">
        <w:rPr>
          <w:sz w:val="22"/>
          <w:szCs w:val="22"/>
        </w:rPr>
        <w:t xml:space="preserve">(Powell, </w:t>
      </w:r>
      <w:proofErr w:type="spellStart"/>
      <w:r w:rsidR="008E2907" w:rsidRPr="008E2907">
        <w:rPr>
          <w:sz w:val="22"/>
          <w:szCs w:val="22"/>
        </w:rPr>
        <w:t>Day</w:t>
      </w:r>
      <w:proofErr w:type="spellEnd"/>
      <w:r w:rsidR="008E2907" w:rsidRPr="008E2907">
        <w:rPr>
          <w:sz w:val="22"/>
          <w:szCs w:val="22"/>
        </w:rPr>
        <w:t xml:space="preserve"> and </w:t>
      </w:r>
      <w:proofErr w:type="spellStart"/>
      <w:r w:rsidR="008E2907" w:rsidRPr="008E2907">
        <w:rPr>
          <w:sz w:val="22"/>
          <w:szCs w:val="22"/>
        </w:rPr>
        <w:t>Guy</w:t>
      </w:r>
      <w:proofErr w:type="spellEnd"/>
      <w:r w:rsidR="008E2907" w:rsidRPr="008E2907">
        <w:rPr>
          <w:sz w:val="22"/>
          <w:szCs w:val="22"/>
        </w:rPr>
        <w:t xml:space="preserve"> 2004)</w:t>
      </w:r>
      <w:r>
        <w:rPr>
          <w:sz w:val="22"/>
          <w:szCs w:val="22"/>
        </w:rPr>
        <w:t xml:space="preserve"> “</w:t>
      </w:r>
      <w:proofErr w:type="spellStart"/>
      <w:r>
        <w:rPr>
          <w:sz w:val="22"/>
          <w:szCs w:val="22"/>
        </w:rPr>
        <w:t>by</w:t>
      </w:r>
      <w:proofErr w:type="spellEnd"/>
      <w:r>
        <w:rPr>
          <w:sz w:val="22"/>
          <w:szCs w:val="22"/>
        </w:rPr>
        <w:t xml:space="preserve"> </w:t>
      </w:r>
      <w:proofErr w:type="spellStart"/>
      <w:r>
        <w:rPr>
          <w:sz w:val="22"/>
          <w:szCs w:val="22"/>
        </w:rPr>
        <w:t>defining</w:t>
      </w:r>
      <w:proofErr w:type="spellEnd"/>
      <w:r>
        <w:rPr>
          <w:sz w:val="22"/>
          <w:szCs w:val="22"/>
        </w:rPr>
        <w:t xml:space="preserve"> </w:t>
      </w:r>
      <w:proofErr w:type="spellStart"/>
      <w:r>
        <w:rPr>
          <w:sz w:val="22"/>
          <w:szCs w:val="22"/>
        </w:rPr>
        <w:t>both</w:t>
      </w:r>
      <w:proofErr w:type="spellEnd"/>
      <w:r>
        <w:rPr>
          <w:sz w:val="22"/>
          <w:szCs w:val="22"/>
        </w:rPr>
        <w:t xml:space="preserve"> the </w:t>
      </w:r>
      <w:proofErr w:type="spellStart"/>
      <w:r>
        <w:rPr>
          <w:sz w:val="22"/>
          <w:szCs w:val="22"/>
        </w:rPr>
        <w:t>internal</w:t>
      </w:r>
      <w:proofErr w:type="spellEnd"/>
      <w:r>
        <w:rPr>
          <w:sz w:val="22"/>
          <w:szCs w:val="22"/>
        </w:rPr>
        <w:t xml:space="preserve"> </w:t>
      </w:r>
      <w:proofErr w:type="spellStart"/>
      <w:r>
        <w:rPr>
          <w:sz w:val="22"/>
          <w:szCs w:val="22"/>
        </w:rPr>
        <w:t>requirements</w:t>
      </w:r>
      <w:proofErr w:type="spellEnd"/>
      <w:r>
        <w:rPr>
          <w:sz w:val="22"/>
          <w:szCs w:val="22"/>
        </w:rPr>
        <w:t xml:space="preserve"> </w:t>
      </w:r>
      <w:proofErr w:type="spellStart"/>
      <w:r>
        <w:rPr>
          <w:sz w:val="22"/>
          <w:szCs w:val="22"/>
        </w:rPr>
        <w:t>related</w:t>
      </w:r>
      <w:proofErr w:type="spellEnd"/>
      <w:r>
        <w:rPr>
          <w:sz w:val="22"/>
          <w:szCs w:val="22"/>
        </w:rPr>
        <w:t xml:space="preserve"> </w:t>
      </w:r>
      <w:proofErr w:type="spellStart"/>
      <w:r>
        <w:rPr>
          <w:sz w:val="22"/>
          <w:szCs w:val="22"/>
        </w:rPr>
        <w:t>to</w:t>
      </w:r>
      <w:proofErr w:type="spellEnd"/>
      <w:r>
        <w:rPr>
          <w:sz w:val="22"/>
          <w:szCs w:val="22"/>
        </w:rPr>
        <w:t xml:space="preserve"> the </w:t>
      </w:r>
      <w:proofErr w:type="spellStart"/>
      <w:r>
        <w:rPr>
          <w:sz w:val="22"/>
          <w:szCs w:val="22"/>
        </w:rPr>
        <w:t>needs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end-users</w:t>
      </w:r>
      <w:proofErr w:type="spellEnd"/>
      <w:r>
        <w:rPr>
          <w:sz w:val="22"/>
          <w:szCs w:val="22"/>
        </w:rPr>
        <w:t xml:space="preserve"> in a </w:t>
      </w:r>
      <w:proofErr w:type="spellStart"/>
      <w:r>
        <w:rPr>
          <w:sz w:val="22"/>
          <w:szCs w:val="22"/>
        </w:rPr>
        <w:t>local</w:t>
      </w:r>
      <w:proofErr w:type="spellEnd"/>
      <w:r>
        <w:rPr>
          <w:sz w:val="22"/>
          <w:szCs w:val="22"/>
        </w:rPr>
        <w:t xml:space="preserve"> </w:t>
      </w:r>
      <w:proofErr w:type="spellStart"/>
      <w:r>
        <w:rPr>
          <w:sz w:val="22"/>
          <w:szCs w:val="22"/>
        </w:rPr>
        <w:t>setting</w:t>
      </w:r>
      <w:proofErr w:type="spellEnd"/>
      <w:r>
        <w:rPr>
          <w:sz w:val="22"/>
          <w:szCs w:val="22"/>
        </w:rPr>
        <w:t xml:space="preserve"> and </w:t>
      </w:r>
      <w:proofErr w:type="spellStart"/>
      <w:r>
        <w:rPr>
          <w:sz w:val="22"/>
          <w:szCs w:val="22"/>
        </w:rPr>
        <w:t>by</w:t>
      </w:r>
      <w:proofErr w:type="spellEnd"/>
      <w:r>
        <w:rPr>
          <w:sz w:val="22"/>
          <w:szCs w:val="22"/>
        </w:rPr>
        <w:t xml:space="preserve"> </w:t>
      </w:r>
      <w:proofErr w:type="spellStart"/>
      <w:r>
        <w:rPr>
          <w:sz w:val="22"/>
          <w:szCs w:val="22"/>
        </w:rPr>
        <w:t>defining</w:t>
      </w:r>
      <w:proofErr w:type="spellEnd"/>
      <w:r>
        <w:rPr>
          <w:sz w:val="22"/>
          <w:szCs w:val="22"/>
        </w:rPr>
        <w:t xml:space="preserve"> </w:t>
      </w:r>
      <w:proofErr w:type="spellStart"/>
      <w:r>
        <w:rPr>
          <w:sz w:val="22"/>
          <w:szCs w:val="22"/>
        </w:rPr>
        <w:t>external</w:t>
      </w:r>
      <w:proofErr w:type="spellEnd"/>
      <w:r>
        <w:rPr>
          <w:sz w:val="22"/>
          <w:szCs w:val="22"/>
        </w:rPr>
        <w:t xml:space="preserve"> </w:t>
      </w:r>
      <w:proofErr w:type="spellStart"/>
      <w:r>
        <w:rPr>
          <w:sz w:val="22"/>
          <w:szCs w:val="22"/>
        </w:rPr>
        <w:t>requirements</w:t>
      </w:r>
      <w:proofErr w:type="spellEnd"/>
      <w:r>
        <w:rPr>
          <w:sz w:val="22"/>
          <w:szCs w:val="22"/>
        </w:rPr>
        <w:t xml:space="preserve"> </w:t>
      </w:r>
      <w:proofErr w:type="spellStart"/>
      <w:r>
        <w:rPr>
          <w:sz w:val="22"/>
          <w:szCs w:val="22"/>
        </w:rPr>
        <w:t>related</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disclose</w:t>
      </w:r>
      <w:proofErr w:type="spellEnd"/>
      <w:r>
        <w:rPr>
          <w:sz w:val="22"/>
          <w:szCs w:val="22"/>
        </w:rPr>
        <w:t xml:space="preserve"> and </w:t>
      </w:r>
      <w:proofErr w:type="spellStart"/>
      <w:r>
        <w:rPr>
          <w:sz w:val="22"/>
          <w:szCs w:val="22"/>
        </w:rPr>
        <w:t>exposed</w:t>
      </w:r>
      <w:proofErr w:type="spellEnd"/>
      <w:r>
        <w:rPr>
          <w:sz w:val="22"/>
          <w:szCs w:val="22"/>
        </w:rPr>
        <w:t xml:space="preserve"> </w:t>
      </w:r>
      <w:proofErr w:type="spellStart"/>
      <w:r>
        <w:rPr>
          <w:sz w:val="22"/>
          <w:szCs w:val="22"/>
        </w:rPr>
        <w:t>local</w:t>
      </w:r>
      <w:proofErr w:type="spellEnd"/>
      <w:r>
        <w:rPr>
          <w:sz w:val="22"/>
          <w:szCs w:val="22"/>
        </w:rPr>
        <w:t xml:space="preserve"> </w:t>
      </w:r>
      <w:proofErr w:type="spellStart"/>
      <w:r>
        <w:rPr>
          <w:sz w:val="22"/>
          <w:szCs w:val="22"/>
        </w:rPr>
        <w:t>metadata</w:t>
      </w:r>
      <w:proofErr w:type="spellEnd"/>
      <w:r>
        <w:rPr>
          <w:sz w:val="22"/>
          <w:szCs w:val="22"/>
        </w:rPr>
        <w:t xml:space="preserve"> </w:t>
      </w:r>
      <w:proofErr w:type="spellStart"/>
      <w:r>
        <w:rPr>
          <w:sz w:val="22"/>
          <w:szCs w:val="22"/>
        </w:rPr>
        <w:t>relating</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external</w:t>
      </w:r>
      <w:proofErr w:type="spellEnd"/>
      <w:r>
        <w:rPr>
          <w:sz w:val="22"/>
          <w:szCs w:val="22"/>
        </w:rPr>
        <w:t xml:space="preserve"> service </w:t>
      </w:r>
      <w:proofErr w:type="spellStart"/>
      <w:r>
        <w:rPr>
          <w:sz w:val="22"/>
          <w:szCs w:val="22"/>
        </w:rPr>
        <w:t>providers</w:t>
      </w:r>
      <w:proofErr w:type="spellEnd"/>
      <w:r>
        <w:rPr>
          <w:sz w:val="22"/>
          <w:szCs w:val="22"/>
        </w:rPr>
        <w:t>”</w:t>
      </w:r>
      <w:r w:rsidR="008E2907">
        <w:rPr>
          <w:sz w:val="22"/>
          <w:szCs w:val="22"/>
        </w:rPr>
        <w:t xml:space="preserve"> </w:t>
      </w:r>
      <w:r w:rsidR="008E2907" w:rsidRPr="008E2907">
        <w:rPr>
          <w:sz w:val="22"/>
          <w:szCs w:val="22"/>
        </w:rPr>
        <w:t>(Park 2009, 214).</w:t>
      </w:r>
    </w:p>
    <w:p w:rsidR="00F32CB9" w:rsidRDefault="00985CBA">
      <w:pPr>
        <w:pStyle w:val="normal"/>
        <w:pBdr>
          <w:top w:val="nil"/>
          <w:left w:val="nil"/>
          <w:bottom w:val="nil"/>
          <w:right w:val="nil"/>
          <w:between w:val="nil"/>
        </w:pBdr>
        <w:spacing w:after="200" w:line="276" w:lineRule="auto"/>
        <w:rPr>
          <w:sz w:val="22"/>
          <w:szCs w:val="22"/>
        </w:rPr>
      </w:pPr>
      <w:r>
        <w:rPr>
          <w:sz w:val="22"/>
          <w:szCs w:val="22"/>
        </w:rPr>
        <w:t xml:space="preserve">Contemporaneamente, pertanto, bisogna garantire l’interoperabilità, all’interno di un quadro di </w:t>
      </w:r>
      <w:proofErr w:type="spellStart"/>
      <w:r>
        <w:rPr>
          <w:sz w:val="22"/>
          <w:szCs w:val="22"/>
        </w:rPr>
        <w:t>Search</w:t>
      </w:r>
      <w:proofErr w:type="spellEnd"/>
      <w:r>
        <w:rPr>
          <w:sz w:val="22"/>
          <w:szCs w:val="22"/>
        </w:rPr>
        <w:t xml:space="preserve"> </w:t>
      </w:r>
      <w:proofErr w:type="spellStart"/>
      <w:r>
        <w:rPr>
          <w:sz w:val="22"/>
          <w:szCs w:val="22"/>
        </w:rPr>
        <w:t>Engine</w:t>
      </w:r>
      <w:proofErr w:type="spellEnd"/>
      <w:r>
        <w:rPr>
          <w:sz w:val="22"/>
          <w:szCs w:val="22"/>
        </w:rPr>
        <w:t xml:space="preserve"> </w:t>
      </w:r>
      <w:proofErr w:type="spellStart"/>
      <w:r>
        <w:rPr>
          <w:sz w:val="22"/>
          <w:szCs w:val="22"/>
        </w:rPr>
        <w:t>Optimization</w:t>
      </w:r>
      <w:proofErr w:type="spellEnd"/>
      <w:r>
        <w:rPr>
          <w:sz w:val="22"/>
          <w:szCs w:val="22"/>
        </w:rPr>
        <w:t xml:space="preserve">, che ricomprende una serie molto più ampia di attività tecniche e scelte operative che dovrebbero far parte del piano di sviluppo di </w:t>
      </w:r>
      <w:r>
        <w:rPr>
          <w:sz w:val="22"/>
          <w:szCs w:val="22"/>
        </w:rPr>
        <w:t xml:space="preserve">un </w:t>
      </w:r>
      <w:proofErr w:type="spellStart"/>
      <w:r>
        <w:rPr>
          <w:sz w:val="22"/>
          <w:szCs w:val="22"/>
        </w:rPr>
        <w:t>repository</w:t>
      </w:r>
      <w:proofErr w:type="spellEnd"/>
      <w:r>
        <w:rPr>
          <w:sz w:val="22"/>
          <w:szCs w:val="22"/>
        </w:rPr>
        <w:t>.</w:t>
      </w:r>
    </w:p>
    <w:p w:rsidR="00F32CB9" w:rsidRDefault="00985CBA">
      <w:pPr>
        <w:pStyle w:val="normal"/>
        <w:spacing w:after="200" w:line="276" w:lineRule="auto"/>
        <w:rPr>
          <w:sz w:val="22"/>
          <w:szCs w:val="22"/>
        </w:rPr>
      </w:pPr>
      <w:r>
        <w:rPr>
          <w:sz w:val="22"/>
          <w:szCs w:val="22"/>
        </w:rPr>
        <w:t xml:space="preserve">Come bibliotecari abbiamo il compito di fornire un supporto per la creazione di metadati di qualità, come ci ricorda la NISO (National Information </w:t>
      </w:r>
      <w:proofErr w:type="spellStart"/>
      <w:r>
        <w:rPr>
          <w:sz w:val="22"/>
          <w:szCs w:val="22"/>
        </w:rPr>
        <w:t>Standards</w:t>
      </w:r>
      <w:proofErr w:type="spellEnd"/>
      <w:r>
        <w:rPr>
          <w:sz w:val="22"/>
          <w:szCs w:val="22"/>
        </w:rPr>
        <w:t xml:space="preserve"> </w:t>
      </w:r>
      <w:proofErr w:type="spellStart"/>
      <w:r>
        <w:rPr>
          <w:sz w:val="22"/>
          <w:szCs w:val="22"/>
        </w:rPr>
        <w:t>Organization</w:t>
      </w:r>
      <w:proofErr w:type="spellEnd"/>
      <w:r>
        <w:rPr>
          <w:sz w:val="22"/>
          <w:szCs w:val="22"/>
        </w:rPr>
        <w:t xml:space="preserve">) nel suo </w:t>
      </w:r>
      <w:r>
        <w:t xml:space="preserve"> </w:t>
      </w:r>
      <w:r>
        <w:rPr>
          <w:i/>
          <w:sz w:val="22"/>
          <w:szCs w:val="22"/>
        </w:rPr>
        <w:t xml:space="preserve">A </w:t>
      </w:r>
      <w:proofErr w:type="spellStart"/>
      <w:r>
        <w:rPr>
          <w:i/>
          <w:sz w:val="22"/>
          <w:szCs w:val="22"/>
        </w:rPr>
        <w:t>Framework</w:t>
      </w:r>
      <w:proofErr w:type="spellEnd"/>
      <w:r>
        <w:rPr>
          <w:i/>
          <w:sz w:val="22"/>
          <w:szCs w:val="22"/>
        </w:rPr>
        <w:t xml:space="preserve"> </w:t>
      </w:r>
      <w:proofErr w:type="spellStart"/>
      <w:r>
        <w:rPr>
          <w:i/>
          <w:sz w:val="22"/>
          <w:szCs w:val="22"/>
        </w:rPr>
        <w:t>of</w:t>
      </w:r>
      <w:proofErr w:type="spellEnd"/>
      <w:r>
        <w:rPr>
          <w:i/>
          <w:sz w:val="22"/>
          <w:szCs w:val="22"/>
        </w:rPr>
        <w:t xml:space="preserve"> </w:t>
      </w:r>
      <w:proofErr w:type="spellStart"/>
      <w:r>
        <w:rPr>
          <w:i/>
          <w:sz w:val="22"/>
          <w:szCs w:val="22"/>
        </w:rPr>
        <w:t>Guidance</w:t>
      </w:r>
      <w:proofErr w:type="spellEnd"/>
      <w:r>
        <w:rPr>
          <w:i/>
          <w:sz w:val="22"/>
          <w:szCs w:val="22"/>
        </w:rPr>
        <w:t xml:space="preserve"> </w:t>
      </w:r>
      <w:proofErr w:type="spellStart"/>
      <w:r>
        <w:rPr>
          <w:i/>
          <w:sz w:val="22"/>
          <w:szCs w:val="22"/>
        </w:rPr>
        <w:t>for</w:t>
      </w:r>
      <w:proofErr w:type="spellEnd"/>
      <w:r>
        <w:rPr>
          <w:i/>
          <w:sz w:val="22"/>
          <w:szCs w:val="22"/>
        </w:rPr>
        <w:t xml:space="preserve"> Building </w:t>
      </w:r>
      <w:proofErr w:type="spellStart"/>
      <w:r>
        <w:rPr>
          <w:i/>
          <w:sz w:val="22"/>
          <w:szCs w:val="22"/>
        </w:rPr>
        <w:t>Good</w:t>
      </w:r>
      <w:proofErr w:type="spellEnd"/>
      <w:r>
        <w:rPr>
          <w:i/>
          <w:sz w:val="22"/>
          <w:szCs w:val="22"/>
        </w:rPr>
        <w:t xml:space="preserve"> </w:t>
      </w:r>
      <w:proofErr w:type="spellStart"/>
      <w:r>
        <w:rPr>
          <w:i/>
          <w:sz w:val="22"/>
          <w:szCs w:val="22"/>
        </w:rPr>
        <w:t>Digital</w:t>
      </w:r>
      <w:proofErr w:type="spellEnd"/>
      <w:r>
        <w:rPr>
          <w:i/>
          <w:sz w:val="22"/>
          <w:szCs w:val="22"/>
        </w:rPr>
        <w:t xml:space="preserve"> </w:t>
      </w:r>
      <w:proofErr w:type="spellStart"/>
      <w:r>
        <w:rPr>
          <w:i/>
          <w:sz w:val="22"/>
          <w:szCs w:val="22"/>
        </w:rPr>
        <w:t>Collections</w:t>
      </w:r>
      <w:proofErr w:type="spellEnd"/>
      <w:r>
        <w:rPr>
          <w:i/>
          <w:sz w:val="22"/>
          <w:szCs w:val="22"/>
          <w:vertAlign w:val="superscript"/>
        </w:rPr>
        <w:footnoteReference w:id="3"/>
      </w:r>
      <w:r>
        <w:rPr>
          <w:sz w:val="22"/>
          <w:szCs w:val="22"/>
        </w:rPr>
        <w:t xml:space="preserve">, quando dice che </w:t>
      </w:r>
      <w:proofErr w:type="spellStart"/>
      <w:r>
        <w:rPr>
          <w:sz w:val="22"/>
          <w:szCs w:val="22"/>
        </w:rPr>
        <w:t>Good</w:t>
      </w:r>
      <w:proofErr w:type="spellEnd"/>
      <w:r>
        <w:rPr>
          <w:sz w:val="22"/>
          <w:szCs w:val="22"/>
        </w:rPr>
        <w:t xml:space="preserve"> </w:t>
      </w:r>
      <w:proofErr w:type="spellStart"/>
      <w:r>
        <w:rPr>
          <w:sz w:val="22"/>
          <w:szCs w:val="22"/>
        </w:rPr>
        <w:t>Metadata</w:t>
      </w:r>
      <w:proofErr w:type="spellEnd"/>
      <w:r>
        <w:rPr>
          <w:sz w:val="22"/>
          <w:szCs w:val="22"/>
        </w:rPr>
        <w:t>:</w:t>
      </w:r>
    </w:p>
    <w:p w:rsidR="00F32CB9" w:rsidRPr="008E2907" w:rsidRDefault="00985CBA">
      <w:pPr>
        <w:pStyle w:val="normal"/>
        <w:numPr>
          <w:ilvl w:val="0"/>
          <w:numId w:val="1"/>
        </w:numPr>
        <w:spacing w:line="276" w:lineRule="auto"/>
        <w:rPr>
          <w:sz w:val="22"/>
          <w:szCs w:val="22"/>
          <w:lang w:val="en-US"/>
        </w:rPr>
      </w:pPr>
      <w:r w:rsidRPr="008E2907">
        <w:rPr>
          <w:sz w:val="22"/>
          <w:szCs w:val="22"/>
          <w:lang w:val="en-US"/>
        </w:rPr>
        <w:t xml:space="preserve">Conforms to community standards in a way that is appropriate to the materials in the collection, users of the collection, and current and potential future uses of the collection. </w:t>
      </w:r>
    </w:p>
    <w:p w:rsidR="00F32CB9" w:rsidRDefault="00985CBA">
      <w:pPr>
        <w:pStyle w:val="normal"/>
        <w:numPr>
          <w:ilvl w:val="0"/>
          <w:numId w:val="1"/>
        </w:numPr>
        <w:spacing w:line="276" w:lineRule="auto"/>
        <w:rPr>
          <w:sz w:val="22"/>
          <w:szCs w:val="22"/>
        </w:rPr>
      </w:pPr>
      <w:proofErr w:type="spellStart"/>
      <w:r>
        <w:rPr>
          <w:sz w:val="22"/>
          <w:szCs w:val="22"/>
        </w:rPr>
        <w:t>Supports</w:t>
      </w:r>
      <w:proofErr w:type="spellEnd"/>
      <w:r>
        <w:rPr>
          <w:sz w:val="22"/>
          <w:szCs w:val="22"/>
        </w:rPr>
        <w:t xml:space="preserve"> </w:t>
      </w:r>
      <w:proofErr w:type="spellStart"/>
      <w:r>
        <w:rPr>
          <w:sz w:val="22"/>
          <w:szCs w:val="22"/>
        </w:rPr>
        <w:t>interoperability</w:t>
      </w:r>
      <w:proofErr w:type="spellEnd"/>
      <w:r>
        <w:rPr>
          <w:sz w:val="22"/>
          <w:szCs w:val="22"/>
        </w:rPr>
        <w:t>.</w:t>
      </w:r>
    </w:p>
    <w:p w:rsidR="00F32CB9" w:rsidRPr="008E2907" w:rsidRDefault="00985CBA">
      <w:pPr>
        <w:pStyle w:val="normal"/>
        <w:numPr>
          <w:ilvl w:val="0"/>
          <w:numId w:val="1"/>
        </w:numPr>
        <w:spacing w:line="276" w:lineRule="auto"/>
        <w:rPr>
          <w:sz w:val="22"/>
          <w:szCs w:val="22"/>
          <w:lang w:val="en-US"/>
        </w:rPr>
      </w:pPr>
      <w:r w:rsidRPr="008E2907">
        <w:rPr>
          <w:sz w:val="22"/>
          <w:szCs w:val="22"/>
          <w:lang w:val="en-US"/>
        </w:rPr>
        <w:lastRenderedPageBreak/>
        <w:t xml:space="preserve">Uses authority </w:t>
      </w:r>
      <w:r w:rsidRPr="008E2907">
        <w:rPr>
          <w:sz w:val="22"/>
          <w:szCs w:val="22"/>
          <w:lang w:val="en-US"/>
        </w:rPr>
        <w:t>control and content standards to describe objects and collocate related objects.</w:t>
      </w:r>
    </w:p>
    <w:p w:rsidR="00F32CB9" w:rsidRPr="008E2907" w:rsidRDefault="00985CBA">
      <w:pPr>
        <w:pStyle w:val="normal"/>
        <w:numPr>
          <w:ilvl w:val="0"/>
          <w:numId w:val="1"/>
        </w:numPr>
        <w:spacing w:line="276" w:lineRule="auto"/>
        <w:rPr>
          <w:sz w:val="22"/>
          <w:szCs w:val="22"/>
          <w:lang w:val="en-US"/>
        </w:rPr>
      </w:pPr>
      <w:r w:rsidRPr="008E2907">
        <w:rPr>
          <w:sz w:val="22"/>
          <w:szCs w:val="22"/>
          <w:lang w:val="en-US"/>
        </w:rPr>
        <w:t xml:space="preserve">Includes a clear statement of the conditions and terms of use for the digital objects. </w:t>
      </w:r>
    </w:p>
    <w:p w:rsidR="00F32CB9" w:rsidRPr="008E2907" w:rsidRDefault="00985CBA">
      <w:pPr>
        <w:pStyle w:val="normal"/>
        <w:numPr>
          <w:ilvl w:val="0"/>
          <w:numId w:val="1"/>
        </w:numPr>
        <w:spacing w:line="276" w:lineRule="auto"/>
        <w:rPr>
          <w:sz w:val="22"/>
          <w:szCs w:val="22"/>
          <w:lang w:val="en-US"/>
        </w:rPr>
      </w:pPr>
      <w:r w:rsidRPr="008E2907">
        <w:rPr>
          <w:sz w:val="22"/>
          <w:szCs w:val="22"/>
          <w:lang w:val="en-US"/>
        </w:rPr>
        <w:t xml:space="preserve">Supports the long-term </w:t>
      </w:r>
      <w:proofErr w:type="spellStart"/>
      <w:r w:rsidRPr="008E2907">
        <w:rPr>
          <w:sz w:val="22"/>
          <w:szCs w:val="22"/>
          <w:lang w:val="en-US"/>
        </w:rPr>
        <w:t>curation</w:t>
      </w:r>
      <w:proofErr w:type="spellEnd"/>
      <w:r w:rsidRPr="008E2907">
        <w:rPr>
          <w:sz w:val="22"/>
          <w:szCs w:val="22"/>
          <w:lang w:val="en-US"/>
        </w:rPr>
        <w:t xml:space="preserve"> and preservation of objects in collection.</w:t>
      </w:r>
    </w:p>
    <w:p w:rsidR="00F32CB9" w:rsidRPr="008E2907" w:rsidRDefault="00985CBA">
      <w:pPr>
        <w:pStyle w:val="normal"/>
        <w:numPr>
          <w:ilvl w:val="0"/>
          <w:numId w:val="1"/>
        </w:numPr>
        <w:spacing w:after="200" w:line="276" w:lineRule="auto"/>
        <w:rPr>
          <w:sz w:val="22"/>
          <w:szCs w:val="22"/>
          <w:lang w:val="en-US"/>
        </w:rPr>
      </w:pPr>
      <w:r w:rsidRPr="008E2907">
        <w:rPr>
          <w:sz w:val="22"/>
          <w:szCs w:val="22"/>
          <w:lang w:val="en-US"/>
        </w:rPr>
        <w:t>Good metadat</w:t>
      </w:r>
      <w:r w:rsidRPr="008E2907">
        <w:rPr>
          <w:sz w:val="22"/>
          <w:szCs w:val="22"/>
          <w:lang w:val="en-US"/>
        </w:rPr>
        <w:t xml:space="preserve">a records are objects themselves and therefore should have the qualities of good objects, including authority, authenticity, </w:t>
      </w:r>
      <w:proofErr w:type="spellStart"/>
      <w:r w:rsidRPr="008E2907">
        <w:rPr>
          <w:sz w:val="22"/>
          <w:szCs w:val="22"/>
          <w:lang w:val="en-US"/>
        </w:rPr>
        <w:t>archivability</w:t>
      </w:r>
      <w:proofErr w:type="spellEnd"/>
      <w:r w:rsidRPr="008E2907">
        <w:rPr>
          <w:sz w:val="22"/>
          <w:szCs w:val="22"/>
          <w:lang w:val="en-US"/>
        </w:rPr>
        <w:t xml:space="preserve">, persistence, and unique identification. </w:t>
      </w:r>
    </w:p>
    <w:p w:rsidR="00F32CB9" w:rsidRDefault="00985CBA">
      <w:pPr>
        <w:pStyle w:val="normal"/>
        <w:pBdr>
          <w:top w:val="nil"/>
          <w:left w:val="nil"/>
          <w:bottom w:val="nil"/>
          <w:right w:val="nil"/>
          <w:between w:val="nil"/>
        </w:pBdr>
        <w:spacing w:after="200" w:line="276" w:lineRule="auto"/>
        <w:rPr>
          <w:sz w:val="22"/>
          <w:szCs w:val="22"/>
        </w:rPr>
      </w:pPr>
      <w:r>
        <w:rPr>
          <w:sz w:val="22"/>
          <w:szCs w:val="22"/>
        </w:rPr>
        <w:t xml:space="preserve">Parlando di qualità di metadati, oltre ai requisiti, che sempre ritroviamo </w:t>
      </w:r>
      <w:r>
        <w:rPr>
          <w:sz w:val="22"/>
          <w:szCs w:val="22"/>
        </w:rPr>
        <w:t>in letteratura, di accuratezza, completezza e consistenz</w:t>
      </w:r>
      <w:r w:rsidR="008E2907">
        <w:rPr>
          <w:sz w:val="22"/>
          <w:szCs w:val="22"/>
        </w:rPr>
        <w:t xml:space="preserve">a </w:t>
      </w:r>
      <w:r w:rsidR="008E2907" w:rsidRPr="008E2907">
        <w:rPr>
          <w:sz w:val="22"/>
          <w:szCs w:val="22"/>
        </w:rPr>
        <w:t xml:space="preserve">(Park 2009) </w:t>
      </w:r>
      <w:r>
        <w:rPr>
          <w:sz w:val="22"/>
          <w:szCs w:val="22"/>
        </w:rPr>
        <w:t>non possiamo, quindi, trascurare un quarto aspetto: l’efficacia in termini di recupero dell’informazione, in particolare in relazione all’indicizzazione da parte dei motori di ricerca.</w:t>
      </w:r>
      <w:r>
        <w:rPr>
          <w:sz w:val="22"/>
          <w:szCs w:val="22"/>
        </w:rPr>
        <w:br/>
        <w:t>Uno studio d</w:t>
      </w:r>
      <w:r>
        <w:rPr>
          <w:sz w:val="22"/>
          <w:szCs w:val="22"/>
        </w:rPr>
        <w:t>el 2019</w:t>
      </w:r>
      <w:r w:rsidR="008E2907">
        <w:rPr>
          <w:sz w:val="22"/>
          <w:szCs w:val="22"/>
        </w:rPr>
        <w:t xml:space="preserve"> </w:t>
      </w:r>
      <w:r w:rsidR="008E2907" w:rsidRPr="008E2907">
        <w:rPr>
          <w:sz w:val="22"/>
          <w:szCs w:val="22"/>
        </w:rPr>
        <w:t>(</w:t>
      </w:r>
      <w:proofErr w:type="spellStart"/>
      <w:r w:rsidR="008E2907" w:rsidRPr="008E2907">
        <w:rPr>
          <w:sz w:val="22"/>
          <w:szCs w:val="22"/>
        </w:rPr>
        <w:t>Mering</w:t>
      </w:r>
      <w:proofErr w:type="spellEnd"/>
      <w:r w:rsidR="008E2907" w:rsidRPr="008E2907">
        <w:rPr>
          <w:sz w:val="22"/>
          <w:szCs w:val="22"/>
        </w:rPr>
        <w:t xml:space="preserve"> 2019)</w:t>
      </w:r>
      <w:r w:rsidR="008E2907">
        <w:t xml:space="preserve"> </w:t>
      </w:r>
      <w:r>
        <w:rPr>
          <w:sz w:val="22"/>
          <w:szCs w:val="22"/>
        </w:rPr>
        <w:t xml:space="preserve">condotto sull’IR della </w:t>
      </w:r>
      <w:proofErr w:type="spellStart"/>
      <w:r>
        <w:rPr>
          <w:sz w:val="22"/>
          <w:szCs w:val="22"/>
        </w:rPr>
        <w:t>University</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Nebraska-Lincoln</w:t>
      </w:r>
      <w:proofErr w:type="spellEnd"/>
      <w:r>
        <w:rPr>
          <w:sz w:val="22"/>
          <w:szCs w:val="22"/>
        </w:rPr>
        <w:t xml:space="preserve"> ci dice che l’accesso al 57% della collezione è stato via Google </w:t>
      </w:r>
      <w:proofErr w:type="spellStart"/>
      <w:r>
        <w:rPr>
          <w:sz w:val="22"/>
          <w:szCs w:val="22"/>
        </w:rPr>
        <w:t>Search</w:t>
      </w:r>
      <w:proofErr w:type="spellEnd"/>
      <w:r>
        <w:rPr>
          <w:sz w:val="22"/>
          <w:szCs w:val="22"/>
        </w:rPr>
        <w:t xml:space="preserve"> e solo il 17% direttamente dal </w:t>
      </w:r>
      <w:proofErr w:type="spellStart"/>
      <w:r>
        <w:rPr>
          <w:sz w:val="22"/>
          <w:szCs w:val="22"/>
        </w:rPr>
        <w:t>repository</w:t>
      </w:r>
      <w:proofErr w:type="spellEnd"/>
      <w:r>
        <w:rPr>
          <w:sz w:val="22"/>
          <w:szCs w:val="22"/>
        </w:rPr>
        <w:t>.</w:t>
      </w:r>
      <w:r>
        <w:rPr>
          <w:sz w:val="22"/>
          <w:szCs w:val="22"/>
        </w:rPr>
        <w:br/>
        <w:t xml:space="preserve">Già nel 2012 </w:t>
      </w:r>
      <w:proofErr w:type="spellStart"/>
      <w:r>
        <w:rPr>
          <w:sz w:val="22"/>
          <w:szCs w:val="22"/>
        </w:rPr>
        <w:t>Arlitsch</w:t>
      </w:r>
      <w:proofErr w:type="spellEnd"/>
      <w:r>
        <w:rPr>
          <w:sz w:val="22"/>
          <w:szCs w:val="22"/>
        </w:rPr>
        <w:t xml:space="preserve"> e O’</w:t>
      </w:r>
      <w:proofErr w:type="spellStart"/>
      <w:r>
        <w:rPr>
          <w:sz w:val="22"/>
          <w:szCs w:val="22"/>
        </w:rPr>
        <w:t>Brien</w:t>
      </w:r>
      <w:proofErr w:type="spellEnd"/>
      <w:r w:rsidR="008E2907">
        <w:rPr>
          <w:sz w:val="22"/>
          <w:szCs w:val="22"/>
          <w:vertAlign w:val="superscript"/>
        </w:rPr>
        <w:t xml:space="preserve"> </w:t>
      </w:r>
      <w:r>
        <w:rPr>
          <w:sz w:val="22"/>
          <w:szCs w:val="22"/>
        </w:rPr>
        <w:t>ci ricordavano che “</w:t>
      </w:r>
      <w:proofErr w:type="spellStart"/>
      <w:r>
        <w:rPr>
          <w:sz w:val="22"/>
          <w:szCs w:val="22"/>
        </w:rPr>
        <w:t>digital</w:t>
      </w:r>
      <w:proofErr w:type="spellEnd"/>
      <w:r>
        <w:rPr>
          <w:sz w:val="22"/>
          <w:szCs w:val="22"/>
        </w:rPr>
        <w:t xml:space="preserve"> </w:t>
      </w:r>
      <w:proofErr w:type="spellStart"/>
      <w:r>
        <w:rPr>
          <w:sz w:val="22"/>
          <w:szCs w:val="22"/>
        </w:rPr>
        <w:t>repositories</w:t>
      </w:r>
      <w:proofErr w:type="spellEnd"/>
      <w:r>
        <w:rPr>
          <w:sz w:val="22"/>
          <w:szCs w:val="22"/>
        </w:rPr>
        <w:t xml:space="preserve"> [...</w:t>
      </w:r>
      <w:r>
        <w:rPr>
          <w:sz w:val="22"/>
          <w:szCs w:val="22"/>
        </w:rPr>
        <w:t xml:space="preserve">] face a common challenge: </w:t>
      </w:r>
      <w:proofErr w:type="spellStart"/>
      <w:r>
        <w:rPr>
          <w:sz w:val="22"/>
          <w:szCs w:val="22"/>
        </w:rPr>
        <w:t>having</w:t>
      </w:r>
      <w:proofErr w:type="spellEnd"/>
      <w:r>
        <w:rPr>
          <w:sz w:val="22"/>
          <w:szCs w:val="22"/>
        </w:rPr>
        <w:t xml:space="preserve"> </w:t>
      </w:r>
      <w:proofErr w:type="spellStart"/>
      <w:r>
        <w:rPr>
          <w:sz w:val="22"/>
          <w:szCs w:val="22"/>
        </w:rPr>
        <w:t>their</w:t>
      </w:r>
      <w:proofErr w:type="spellEnd"/>
      <w:r>
        <w:rPr>
          <w:sz w:val="22"/>
          <w:szCs w:val="22"/>
        </w:rPr>
        <w:t xml:space="preserve"> </w:t>
      </w:r>
      <w:proofErr w:type="spellStart"/>
      <w:r>
        <w:rPr>
          <w:sz w:val="22"/>
          <w:szCs w:val="22"/>
        </w:rPr>
        <w:t>content</w:t>
      </w:r>
      <w:proofErr w:type="spellEnd"/>
      <w:r>
        <w:rPr>
          <w:sz w:val="22"/>
          <w:szCs w:val="22"/>
        </w:rPr>
        <w:t xml:space="preserve"> </w:t>
      </w:r>
      <w:proofErr w:type="spellStart"/>
      <w:r>
        <w:rPr>
          <w:sz w:val="22"/>
          <w:szCs w:val="22"/>
        </w:rPr>
        <w:t>found</w:t>
      </w:r>
      <w:proofErr w:type="spellEnd"/>
      <w:r>
        <w:rPr>
          <w:sz w:val="22"/>
          <w:szCs w:val="22"/>
        </w:rPr>
        <w:t xml:space="preserve"> </w:t>
      </w:r>
      <w:proofErr w:type="spellStart"/>
      <w:r>
        <w:rPr>
          <w:sz w:val="22"/>
          <w:szCs w:val="22"/>
        </w:rPr>
        <w:t>by</w:t>
      </w:r>
      <w:proofErr w:type="spellEnd"/>
      <w:r>
        <w:rPr>
          <w:sz w:val="22"/>
          <w:szCs w:val="22"/>
        </w:rPr>
        <w:t xml:space="preserve"> </w:t>
      </w:r>
      <w:proofErr w:type="spellStart"/>
      <w:r>
        <w:rPr>
          <w:sz w:val="22"/>
          <w:szCs w:val="22"/>
        </w:rPr>
        <w:t>interested</w:t>
      </w:r>
      <w:proofErr w:type="spellEnd"/>
      <w:r>
        <w:rPr>
          <w:sz w:val="22"/>
          <w:szCs w:val="22"/>
        </w:rPr>
        <w:t xml:space="preserve"> </w:t>
      </w:r>
      <w:proofErr w:type="spellStart"/>
      <w:r>
        <w:rPr>
          <w:sz w:val="22"/>
          <w:szCs w:val="22"/>
        </w:rPr>
        <w:t>users</w:t>
      </w:r>
      <w:proofErr w:type="spellEnd"/>
      <w:r>
        <w:rPr>
          <w:sz w:val="22"/>
          <w:szCs w:val="22"/>
        </w:rPr>
        <w:t xml:space="preserve"> in a </w:t>
      </w:r>
      <w:proofErr w:type="spellStart"/>
      <w:r>
        <w:rPr>
          <w:sz w:val="22"/>
          <w:szCs w:val="22"/>
        </w:rPr>
        <w:t>crowded</w:t>
      </w:r>
      <w:proofErr w:type="spellEnd"/>
      <w:r>
        <w:rPr>
          <w:sz w:val="22"/>
          <w:szCs w:val="22"/>
        </w:rPr>
        <w:t xml:space="preserve"> </w:t>
      </w:r>
      <w:proofErr w:type="spellStart"/>
      <w:r>
        <w:rPr>
          <w:sz w:val="22"/>
          <w:szCs w:val="22"/>
        </w:rPr>
        <w:t>sea</w:t>
      </w:r>
      <w:proofErr w:type="spellEnd"/>
      <w:r>
        <w:rPr>
          <w:sz w:val="22"/>
          <w:szCs w:val="22"/>
        </w:rPr>
        <w:t xml:space="preserve"> </w:t>
      </w:r>
      <w:proofErr w:type="spellStart"/>
      <w:r>
        <w:rPr>
          <w:sz w:val="22"/>
          <w:szCs w:val="22"/>
        </w:rPr>
        <w:t>of</w:t>
      </w:r>
      <w:proofErr w:type="spellEnd"/>
      <w:r>
        <w:rPr>
          <w:sz w:val="22"/>
          <w:szCs w:val="22"/>
        </w:rPr>
        <w:t xml:space="preserve"> information on the Internet”</w:t>
      </w:r>
      <w:r w:rsidR="008E2907">
        <w:rPr>
          <w:sz w:val="22"/>
          <w:szCs w:val="22"/>
        </w:rPr>
        <w:t xml:space="preserve"> </w:t>
      </w:r>
      <w:r w:rsidR="008E2907" w:rsidRPr="008E2907">
        <w:rPr>
          <w:sz w:val="22"/>
          <w:szCs w:val="22"/>
        </w:rPr>
        <w:t>(</w:t>
      </w:r>
      <w:proofErr w:type="spellStart"/>
      <w:r w:rsidR="008E2907" w:rsidRPr="008E2907">
        <w:rPr>
          <w:sz w:val="22"/>
          <w:szCs w:val="22"/>
        </w:rPr>
        <w:t>Arlitsch</w:t>
      </w:r>
      <w:proofErr w:type="spellEnd"/>
      <w:r w:rsidR="008E2907" w:rsidRPr="008E2907">
        <w:rPr>
          <w:sz w:val="22"/>
          <w:szCs w:val="22"/>
        </w:rPr>
        <w:t xml:space="preserve"> and O’</w:t>
      </w:r>
      <w:proofErr w:type="spellStart"/>
      <w:r w:rsidR="008E2907" w:rsidRPr="008E2907">
        <w:rPr>
          <w:sz w:val="22"/>
          <w:szCs w:val="22"/>
        </w:rPr>
        <w:t>Brien</w:t>
      </w:r>
      <w:proofErr w:type="spellEnd"/>
      <w:r w:rsidR="008E2907" w:rsidRPr="008E2907">
        <w:rPr>
          <w:sz w:val="22"/>
          <w:szCs w:val="22"/>
        </w:rPr>
        <w:t xml:space="preserve"> 2012, 64)</w:t>
      </w:r>
      <w:r>
        <w:rPr>
          <w:sz w:val="22"/>
          <w:szCs w:val="22"/>
        </w:rPr>
        <w:t xml:space="preserve"> e nelle loro ricerche mostravano che tutti i </w:t>
      </w:r>
      <w:proofErr w:type="spellStart"/>
      <w:r>
        <w:rPr>
          <w:sz w:val="22"/>
          <w:szCs w:val="22"/>
        </w:rPr>
        <w:t>repository</w:t>
      </w:r>
      <w:proofErr w:type="spellEnd"/>
      <w:r>
        <w:rPr>
          <w:sz w:val="22"/>
          <w:szCs w:val="22"/>
        </w:rPr>
        <w:t xml:space="preserve"> analizzati, indipendentemente dalla piattaforma, avevano un low </w:t>
      </w:r>
      <w:proofErr w:type="spellStart"/>
      <w:r>
        <w:rPr>
          <w:sz w:val="22"/>
          <w:szCs w:val="22"/>
        </w:rPr>
        <w:t>index</w:t>
      </w:r>
      <w:proofErr w:type="spellEnd"/>
      <w:r>
        <w:rPr>
          <w:sz w:val="22"/>
          <w:szCs w:val="22"/>
        </w:rPr>
        <w:t xml:space="preserve"> </w:t>
      </w:r>
      <w:proofErr w:type="spellStart"/>
      <w:r>
        <w:rPr>
          <w:sz w:val="22"/>
          <w:szCs w:val="22"/>
        </w:rPr>
        <w:t>ratio</w:t>
      </w:r>
      <w:proofErr w:type="spellEnd"/>
      <w:r>
        <w:rPr>
          <w:sz w:val="22"/>
          <w:szCs w:val="22"/>
        </w:rPr>
        <w:t xml:space="preserve"> r</w:t>
      </w:r>
      <w:r>
        <w:rPr>
          <w:sz w:val="22"/>
          <w:szCs w:val="22"/>
        </w:rPr>
        <w:t xml:space="preserve">endendoli di fatto invisibili a Google </w:t>
      </w:r>
      <w:proofErr w:type="spellStart"/>
      <w:r>
        <w:rPr>
          <w:sz w:val="22"/>
          <w:szCs w:val="22"/>
        </w:rPr>
        <w:t>Scholar</w:t>
      </w:r>
      <w:proofErr w:type="spellEnd"/>
      <w:r>
        <w:rPr>
          <w:sz w:val="22"/>
          <w:szCs w:val="22"/>
        </w:rPr>
        <w:t>.</w:t>
      </w:r>
    </w:p>
    <w:p w:rsidR="00F32CB9" w:rsidRPr="008E2907" w:rsidRDefault="00985CBA">
      <w:pPr>
        <w:pStyle w:val="normal"/>
        <w:pBdr>
          <w:top w:val="nil"/>
          <w:left w:val="nil"/>
          <w:bottom w:val="nil"/>
          <w:right w:val="nil"/>
          <w:between w:val="nil"/>
        </w:pBdr>
        <w:spacing w:after="200" w:line="276" w:lineRule="auto"/>
        <w:rPr>
          <w:sz w:val="22"/>
          <w:szCs w:val="22"/>
          <w:lang w:val="en-US"/>
        </w:rPr>
      </w:pPr>
      <w:r>
        <w:rPr>
          <w:sz w:val="22"/>
          <w:szCs w:val="22"/>
        </w:rPr>
        <w:br/>
        <w:t>Il fine ultimo comunque rimane sempre quello di garantire la più ampia visibilit</w:t>
      </w:r>
      <w:r w:rsidR="008E2907">
        <w:rPr>
          <w:sz w:val="22"/>
          <w:szCs w:val="22"/>
        </w:rPr>
        <w:t xml:space="preserve">à </w:t>
      </w:r>
      <w:r w:rsidR="008E2907" w:rsidRPr="008E2907">
        <w:rPr>
          <w:sz w:val="22"/>
          <w:szCs w:val="22"/>
        </w:rPr>
        <w:t>(</w:t>
      </w:r>
      <w:proofErr w:type="spellStart"/>
      <w:r w:rsidR="008E2907" w:rsidRPr="008E2907">
        <w:rPr>
          <w:sz w:val="22"/>
          <w:szCs w:val="22"/>
        </w:rPr>
        <w:t>Swan</w:t>
      </w:r>
      <w:proofErr w:type="spellEnd"/>
      <w:r w:rsidR="008E2907" w:rsidRPr="008E2907">
        <w:rPr>
          <w:sz w:val="22"/>
          <w:szCs w:val="22"/>
        </w:rPr>
        <w:t xml:space="preserve"> and </w:t>
      </w:r>
      <w:proofErr w:type="spellStart"/>
      <w:r w:rsidR="008E2907" w:rsidRPr="008E2907">
        <w:rPr>
          <w:sz w:val="22"/>
          <w:szCs w:val="22"/>
        </w:rPr>
        <w:t>Carr</w:t>
      </w:r>
      <w:proofErr w:type="spellEnd"/>
      <w:r w:rsidR="008E2907" w:rsidRPr="008E2907">
        <w:rPr>
          <w:sz w:val="22"/>
          <w:szCs w:val="22"/>
        </w:rPr>
        <w:t>, 2008)</w:t>
      </w:r>
      <w:r>
        <w:rPr>
          <w:sz w:val="22"/>
          <w:szCs w:val="22"/>
        </w:rPr>
        <w:t xml:space="preserve">, che si ottiene anche rendendo il contenuto del </w:t>
      </w:r>
      <w:proofErr w:type="spellStart"/>
      <w:r>
        <w:rPr>
          <w:sz w:val="22"/>
          <w:szCs w:val="22"/>
        </w:rPr>
        <w:t>repository</w:t>
      </w:r>
      <w:proofErr w:type="spellEnd"/>
      <w:r>
        <w:rPr>
          <w:sz w:val="22"/>
          <w:szCs w:val="22"/>
        </w:rPr>
        <w:t xml:space="preserve"> condivisibile verso l’esterno.</w:t>
      </w:r>
      <w:r>
        <w:rPr>
          <w:sz w:val="22"/>
          <w:szCs w:val="22"/>
        </w:rPr>
        <w:br/>
      </w:r>
      <w:r w:rsidRPr="008E2907">
        <w:rPr>
          <w:sz w:val="22"/>
          <w:szCs w:val="22"/>
          <w:lang w:val="en-US"/>
        </w:rPr>
        <w:t>“</w:t>
      </w:r>
      <w:proofErr w:type="spellStart"/>
      <w:r w:rsidRPr="008E2907">
        <w:rPr>
          <w:sz w:val="22"/>
          <w:szCs w:val="22"/>
          <w:lang w:val="en-US"/>
        </w:rPr>
        <w:t>Shareability</w:t>
      </w:r>
      <w:proofErr w:type="spellEnd"/>
      <w:r w:rsidRPr="008E2907">
        <w:rPr>
          <w:sz w:val="22"/>
          <w:szCs w:val="22"/>
          <w:lang w:val="en-US"/>
        </w:rPr>
        <w:t xml:space="preserve"> implies an adherence to internal but also extra-organizational standards and best practices; when every repository uses recommended file types, metadata schemas, and the same controlled vocabularies, information is more easily searched and re</w:t>
      </w:r>
      <w:r w:rsidR="008E2907">
        <w:rPr>
          <w:sz w:val="22"/>
          <w:szCs w:val="22"/>
          <w:lang w:val="en-US"/>
        </w:rPr>
        <w:t>trieved across them</w:t>
      </w:r>
      <w:r w:rsidRPr="008E2907">
        <w:rPr>
          <w:sz w:val="22"/>
          <w:szCs w:val="22"/>
          <w:lang w:val="en-US"/>
        </w:rPr>
        <w:t>”</w:t>
      </w:r>
      <w:r w:rsidR="008E2907" w:rsidRPr="008E2907">
        <w:rPr>
          <w:sz w:val="22"/>
          <w:szCs w:val="22"/>
          <w:lang w:val="en-US"/>
        </w:rPr>
        <w:t xml:space="preserve"> </w:t>
      </w:r>
      <w:r w:rsidR="008E2907">
        <w:rPr>
          <w:sz w:val="22"/>
          <w:szCs w:val="22"/>
          <w:lang w:val="en-US"/>
        </w:rPr>
        <w:t>(</w:t>
      </w:r>
      <w:proofErr w:type="spellStart"/>
      <w:r w:rsidR="008E2907" w:rsidRPr="008E2907">
        <w:rPr>
          <w:sz w:val="22"/>
          <w:szCs w:val="22"/>
          <w:lang w:val="en-US"/>
        </w:rPr>
        <w:t>Moulaison</w:t>
      </w:r>
      <w:proofErr w:type="spellEnd"/>
      <w:r w:rsidR="008E2907" w:rsidRPr="008E2907">
        <w:rPr>
          <w:sz w:val="22"/>
          <w:szCs w:val="22"/>
          <w:lang w:val="en-US"/>
        </w:rPr>
        <w:t xml:space="preserve"> Sandy and </w:t>
      </w:r>
      <w:proofErr w:type="spellStart"/>
      <w:r w:rsidR="008E2907" w:rsidRPr="008E2907">
        <w:rPr>
          <w:sz w:val="22"/>
          <w:szCs w:val="22"/>
          <w:lang w:val="en-US"/>
        </w:rPr>
        <w:t>Dykas</w:t>
      </w:r>
      <w:proofErr w:type="spellEnd"/>
      <w:r w:rsidR="008E2907" w:rsidRPr="008E2907">
        <w:rPr>
          <w:sz w:val="22"/>
          <w:szCs w:val="22"/>
          <w:lang w:val="en-US"/>
        </w:rPr>
        <w:t xml:space="preserve"> 2016, 102).</w:t>
      </w:r>
      <w:r w:rsidRPr="008E2907">
        <w:rPr>
          <w:sz w:val="22"/>
          <w:szCs w:val="22"/>
          <w:lang w:val="en-US"/>
        </w:rPr>
        <w:br/>
        <w:t xml:space="preserve">E’ </w:t>
      </w:r>
      <w:proofErr w:type="spellStart"/>
      <w:r w:rsidRPr="008E2907">
        <w:rPr>
          <w:sz w:val="22"/>
          <w:szCs w:val="22"/>
          <w:lang w:val="en-US"/>
        </w:rPr>
        <w:t>importante</w:t>
      </w:r>
      <w:proofErr w:type="spellEnd"/>
      <w:r w:rsidRPr="008E2907">
        <w:rPr>
          <w:sz w:val="22"/>
          <w:szCs w:val="22"/>
          <w:lang w:val="en-US"/>
        </w:rPr>
        <w:t xml:space="preserve"> </w:t>
      </w:r>
      <w:proofErr w:type="spellStart"/>
      <w:r w:rsidRPr="008E2907">
        <w:rPr>
          <w:sz w:val="22"/>
          <w:szCs w:val="22"/>
          <w:lang w:val="en-US"/>
        </w:rPr>
        <w:t>pertanto</w:t>
      </w:r>
      <w:proofErr w:type="spellEnd"/>
      <w:r w:rsidRPr="008E2907">
        <w:rPr>
          <w:sz w:val="22"/>
          <w:szCs w:val="22"/>
          <w:lang w:val="en-US"/>
        </w:rPr>
        <w:t xml:space="preserve"> </w:t>
      </w:r>
      <w:proofErr w:type="spellStart"/>
      <w:r w:rsidRPr="008E2907">
        <w:rPr>
          <w:sz w:val="22"/>
          <w:szCs w:val="22"/>
          <w:lang w:val="en-US"/>
        </w:rPr>
        <w:t>che</w:t>
      </w:r>
      <w:proofErr w:type="spellEnd"/>
      <w:r w:rsidRPr="008E2907">
        <w:rPr>
          <w:sz w:val="22"/>
          <w:szCs w:val="22"/>
          <w:lang w:val="en-US"/>
        </w:rPr>
        <w:t xml:space="preserve"> “for metadata to be effective, enforcement of standards of quality must take place at the community level”</w:t>
      </w:r>
      <w:r w:rsidR="008E2907">
        <w:rPr>
          <w:sz w:val="22"/>
          <w:szCs w:val="22"/>
          <w:lang w:val="en-US"/>
        </w:rPr>
        <w:t xml:space="preserve"> </w:t>
      </w:r>
      <w:r w:rsidR="008E2907" w:rsidRPr="008E2907">
        <w:rPr>
          <w:sz w:val="22"/>
          <w:szCs w:val="22"/>
          <w:lang w:val="en-US"/>
        </w:rPr>
        <w:t xml:space="preserve">(Bruce and Hillman 2004, 3) </w:t>
      </w:r>
      <w:r w:rsidRPr="008E2907">
        <w:rPr>
          <w:sz w:val="22"/>
          <w:szCs w:val="22"/>
          <w:lang w:val="en-US"/>
        </w:rPr>
        <w:t xml:space="preserve">e </w:t>
      </w:r>
      <w:proofErr w:type="spellStart"/>
      <w:r w:rsidRPr="008E2907">
        <w:rPr>
          <w:sz w:val="22"/>
          <w:szCs w:val="22"/>
          <w:lang w:val="en-US"/>
        </w:rPr>
        <w:t>che</w:t>
      </w:r>
      <w:proofErr w:type="spellEnd"/>
      <w:r w:rsidRPr="008E2907">
        <w:rPr>
          <w:sz w:val="22"/>
          <w:szCs w:val="22"/>
          <w:lang w:val="en-US"/>
        </w:rPr>
        <w:t xml:space="preserve"> </w:t>
      </w:r>
      <w:proofErr w:type="spellStart"/>
      <w:r w:rsidRPr="008E2907">
        <w:rPr>
          <w:sz w:val="22"/>
          <w:szCs w:val="22"/>
          <w:lang w:val="en-US"/>
        </w:rPr>
        <w:t>sia</w:t>
      </w:r>
      <w:proofErr w:type="spellEnd"/>
      <w:r w:rsidRPr="008E2907">
        <w:rPr>
          <w:sz w:val="22"/>
          <w:szCs w:val="22"/>
          <w:lang w:val="en-US"/>
        </w:rPr>
        <w:t xml:space="preserve"> </w:t>
      </w:r>
      <w:proofErr w:type="spellStart"/>
      <w:r w:rsidRPr="008E2907">
        <w:rPr>
          <w:sz w:val="22"/>
          <w:szCs w:val="22"/>
          <w:lang w:val="en-US"/>
        </w:rPr>
        <w:t>necessario</w:t>
      </w:r>
      <w:proofErr w:type="spellEnd"/>
      <w:r w:rsidRPr="008E2907">
        <w:rPr>
          <w:sz w:val="22"/>
          <w:szCs w:val="22"/>
          <w:lang w:val="en-US"/>
        </w:rPr>
        <w:t xml:space="preserve"> “establish effective policies for the management of authorities in these type</w:t>
      </w:r>
      <w:r w:rsidRPr="008E2907">
        <w:rPr>
          <w:sz w:val="22"/>
          <w:szCs w:val="22"/>
          <w:lang w:val="en-US"/>
        </w:rPr>
        <w:t>s of digital collection through cooperative efforts that will permit the development of corpora of authority entries that will aid the processes of cataloguing, metadata creation and information retrieval</w:t>
      </w:r>
      <w:r w:rsidR="008E2907">
        <w:rPr>
          <w:sz w:val="22"/>
          <w:szCs w:val="22"/>
          <w:lang w:val="en-US"/>
        </w:rPr>
        <w:t xml:space="preserve">” </w:t>
      </w:r>
      <w:r w:rsidR="008E2907" w:rsidRPr="008E2907">
        <w:rPr>
          <w:sz w:val="22"/>
          <w:szCs w:val="22"/>
          <w:lang w:val="en-US"/>
        </w:rPr>
        <w:t>(</w:t>
      </w:r>
      <w:proofErr w:type="spellStart"/>
      <w:r w:rsidR="008E2907" w:rsidRPr="008E2907">
        <w:rPr>
          <w:sz w:val="22"/>
          <w:szCs w:val="22"/>
          <w:lang w:val="en-US"/>
        </w:rPr>
        <w:t>Barrionuevo</w:t>
      </w:r>
      <w:proofErr w:type="spellEnd"/>
      <w:r w:rsidR="008E2907" w:rsidRPr="008E2907">
        <w:rPr>
          <w:sz w:val="22"/>
          <w:szCs w:val="22"/>
          <w:lang w:val="en-US"/>
        </w:rPr>
        <w:t xml:space="preserve"> </w:t>
      </w:r>
      <w:proofErr w:type="spellStart"/>
      <w:r w:rsidR="008E2907" w:rsidRPr="008E2907">
        <w:rPr>
          <w:sz w:val="22"/>
          <w:szCs w:val="22"/>
          <w:lang w:val="en-US"/>
        </w:rPr>
        <w:t>Almuzara</w:t>
      </w:r>
      <w:proofErr w:type="spellEnd"/>
      <w:r w:rsidR="008E2907" w:rsidRPr="008E2907">
        <w:rPr>
          <w:sz w:val="22"/>
          <w:szCs w:val="22"/>
          <w:lang w:val="en-US"/>
        </w:rPr>
        <w:t xml:space="preserve">, </w:t>
      </w:r>
      <w:proofErr w:type="spellStart"/>
      <w:r w:rsidR="008E2907" w:rsidRPr="008E2907">
        <w:rPr>
          <w:sz w:val="22"/>
          <w:szCs w:val="22"/>
          <w:lang w:val="en-US"/>
        </w:rPr>
        <w:t>Alvite</w:t>
      </w:r>
      <w:proofErr w:type="spellEnd"/>
      <w:r w:rsidR="008E2907" w:rsidRPr="008E2907">
        <w:rPr>
          <w:sz w:val="22"/>
          <w:szCs w:val="22"/>
          <w:lang w:val="en-US"/>
        </w:rPr>
        <w:t xml:space="preserve"> </w:t>
      </w:r>
      <w:proofErr w:type="spellStart"/>
      <w:r w:rsidR="008E2907" w:rsidRPr="008E2907">
        <w:rPr>
          <w:sz w:val="22"/>
          <w:szCs w:val="22"/>
          <w:lang w:val="en-US"/>
        </w:rPr>
        <w:t>Díez</w:t>
      </w:r>
      <w:proofErr w:type="spellEnd"/>
      <w:r w:rsidR="008E2907" w:rsidRPr="008E2907">
        <w:rPr>
          <w:sz w:val="22"/>
          <w:szCs w:val="22"/>
          <w:lang w:val="en-US"/>
        </w:rPr>
        <w:t xml:space="preserve"> and </w:t>
      </w:r>
      <w:proofErr w:type="spellStart"/>
      <w:r w:rsidR="008E2907" w:rsidRPr="008E2907">
        <w:rPr>
          <w:sz w:val="22"/>
          <w:szCs w:val="22"/>
          <w:lang w:val="en-US"/>
        </w:rPr>
        <w:t>Rodríguez</w:t>
      </w:r>
      <w:proofErr w:type="spellEnd"/>
      <w:r w:rsidR="008E2907" w:rsidRPr="008E2907">
        <w:rPr>
          <w:sz w:val="22"/>
          <w:szCs w:val="22"/>
          <w:lang w:val="en-US"/>
        </w:rPr>
        <w:t xml:space="preserve"> Bravo 2012, 101).</w:t>
      </w:r>
    </w:p>
    <w:p w:rsidR="00F32CB9" w:rsidRDefault="00985CBA">
      <w:pPr>
        <w:pStyle w:val="normal"/>
        <w:pBdr>
          <w:top w:val="nil"/>
          <w:left w:val="nil"/>
          <w:bottom w:val="nil"/>
          <w:right w:val="nil"/>
          <w:between w:val="nil"/>
        </w:pBdr>
        <w:spacing w:after="200" w:line="276" w:lineRule="auto"/>
        <w:rPr>
          <w:sz w:val="22"/>
          <w:szCs w:val="22"/>
        </w:rPr>
      </w:pPr>
      <w:r>
        <w:rPr>
          <w:sz w:val="22"/>
          <w:szCs w:val="22"/>
        </w:rPr>
        <w:t>L’economia, però, ci insegna che l’efficacia, ne</w:t>
      </w:r>
      <w:r>
        <w:rPr>
          <w:sz w:val="22"/>
          <w:szCs w:val="22"/>
        </w:rPr>
        <w:t>ll’analisi dei costi benefici, è sempre affiancata dall’efficienza, mentre la nostra esperienza quotidiana di bibliotecari ci ricorda continuamente che le attività di controllo</w:t>
      </w:r>
      <w:r w:rsidR="008E2907">
        <w:rPr>
          <w:sz w:val="22"/>
          <w:szCs w:val="22"/>
        </w:rPr>
        <w:t xml:space="preserve"> bibliografico sono fortemente  “</w:t>
      </w:r>
      <w:proofErr w:type="spellStart"/>
      <w:r>
        <w:rPr>
          <w:sz w:val="22"/>
          <w:szCs w:val="22"/>
        </w:rPr>
        <w:t>time</w:t>
      </w:r>
      <w:proofErr w:type="spellEnd"/>
      <w:r>
        <w:rPr>
          <w:sz w:val="22"/>
          <w:szCs w:val="22"/>
        </w:rPr>
        <w:t xml:space="preserve"> and </w:t>
      </w:r>
      <w:proofErr w:type="spellStart"/>
      <w:r>
        <w:rPr>
          <w:sz w:val="22"/>
          <w:szCs w:val="22"/>
        </w:rPr>
        <w:t>resource</w:t>
      </w:r>
      <w:proofErr w:type="spellEnd"/>
      <w:r>
        <w:rPr>
          <w:sz w:val="22"/>
          <w:szCs w:val="22"/>
        </w:rPr>
        <w:t xml:space="preserve"> </w:t>
      </w:r>
      <w:proofErr w:type="spellStart"/>
      <w:r>
        <w:rPr>
          <w:sz w:val="22"/>
          <w:szCs w:val="22"/>
        </w:rPr>
        <w:t>consuming</w:t>
      </w:r>
      <w:proofErr w:type="spellEnd"/>
      <w:r>
        <w:rPr>
          <w:sz w:val="22"/>
          <w:szCs w:val="22"/>
        </w:rPr>
        <w:t>” e richiedono compet</w:t>
      </w:r>
      <w:r>
        <w:rPr>
          <w:sz w:val="22"/>
          <w:szCs w:val="22"/>
        </w:rPr>
        <w:t>enze elevate.</w:t>
      </w:r>
    </w:p>
    <w:p w:rsidR="00F32CB9" w:rsidRDefault="00985CBA">
      <w:pPr>
        <w:pStyle w:val="normal"/>
        <w:spacing w:after="200" w:line="276" w:lineRule="auto"/>
        <w:rPr>
          <w:sz w:val="22"/>
          <w:szCs w:val="22"/>
        </w:rPr>
      </w:pPr>
      <w:r>
        <w:rPr>
          <w:sz w:val="22"/>
          <w:szCs w:val="22"/>
        </w:rPr>
        <w:t>Ad esempio, un sondaggi</w:t>
      </w:r>
      <w:r w:rsidR="008E2907">
        <w:rPr>
          <w:sz w:val="22"/>
          <w:szCs w:val="22"/>
        </w:rPr>
        <w:t xml:space="preserve">o </w:t>
      </w:r>
      <w:r w:rsidR="008E2907" w:rsidRPr="008E2907">
        <w:rPr>
          <w:sz w:val="22"/>
          <w:szCs w:val="22"/>
        </w:rPr>
        <w:t>(</w:t>
      </w:r>
      <w:proofErr w:type="spellStart"/>
      <w:r w:rsidR="008E2907" w:rsidRPr="008E2907">
        <w:rPr>
          <w:sz w:val="22"/>
          <w:szCs w:val="22"/>
        </w:rPr>
        <w:t>Moulaison</w:t>
      </w:r>
      <w:proofErr w:type="spellEnd"/>
      <w:r w:rsidR="008E2907" w:rsidRPr="008E2907">
        <w:rPr>
          <w:sz w:val="22"/>
          <w:szCs w:val="22"/>
        </w:rPr>
        <w:t xml:space="preserve"> Sandy and </w:t>
      </w:r>
      <w:proofErr w:type="spellStart"/>
      <w:r w:rsidR="008E2907" w:rsidRPr="008E2907">
        <w:rPr>
          <w:sz w:val="22"/>
          <w:szCs w:val="22"/>
        </w:rPr>
        <w:t>Dykas</w:t>
      </w:r>
      <w:proofErr w:type="spellEnd"/>
      <w:r w:rsidR="008E2907" w:rsidRPr="008E2907">
        <w:rPr>
          <w:sz w:val="22"/>
          <w:szCs w:val="22"/>
        </w:rPr>
        <w:t xml:space="preserve"> 2016)</w:t>
      </w:r>
      <w:r>
        <w:rPr>
          <w:sz w:val="22"/>
          <w:szCs w:val="22"/>
        </w:rPr>
        <w:t xml:space="preserve">, condotto nel 2015 tra alcuni amministratori di </w:t>
      </w:r>
      <w:proofErr w:type="spellStart"/>
      <w:r>
        <w:rPr>
          <w:sz w:val="22"/>
          <w:szCs w:val="22"/>
        </w:rPr>
        <w:t>repository</w:t>
      </w:r>
      <w:proofErr w:type="spellEnd"/>
      <w:r>
        <w:rPr>
          <w:sz w:val="22"/>
          <w:szCs w:val="22"/>
        </w:rPr>
        <w:t xml:space="preserve"> statunitensi, indicava tra i maggiori ostacoli alla fornitura di metadati di alta qualità proprio  </w:t>
      </w:r>
      <w:proofErr w:type="spellStart"/>
      <w:r>
        <w:rPr>
          <w:sz w:val="22"/>
          <w:szCs w:val="22"/>
        </w:rPr>
        <w:t>time</w:t>
      </w:r>
      <w:proofErr w:type="spellEnd"/>
      <w:r>
        <w:rPr>
          <w:sz w:val="22"/>
          <w:szCs w:val="22"/>
        </w:rPr>
        <w:t xml:space="preserve"> </w:t>
      </w:r>
      <w:proofErr w:type="spellStart"/>
      <w:r>
        <w:rPr>
          <w:sz w:val="22"/>
          <w:szCs w:val="22"/>
        </w:rPr>
        <w:t>limitations</w:t>
      </w:r>
      <w:proofErr w:type="spellEnd"/>
      <w:r>
        <w:rPr>
          <w:sz w:val="22"/>
          <w:szCs w:val="22"/>
        </w:rPr>
        <w:t xml:space="preserve"> and staff </w:t>
      </w:r>
      <w:proofErr w:type="spellStart"/>
      <w:r>
        <w:rPr>
          <w:sz w:val="22"/>
          <w:szCs w:val="22"/>
        </w:rPr>
        <w:t>hours</w:t>
      </w:r>
      <w:proofErr w:type="spellEnd"/>
      <w:r>
        <w:rPr>
          <w:sz w:val="22"/>
          <w:szCs w:val="22"/>
        </w:rPr>
        <w:t xml:space="preserve"> e </w:t>
      </w:r>
      <w:proofErr w:type="spellStart"/>
      <w:r>
        <w:rPr>
          <w:sz w:val="22"/>
          <w:szCs w:val="22"/>
        </w:rPr>
        <w:t>skills</w:t>
      </w:r>
      <w:proofErr w:type="spellEnd"/>
      <w:r>
        <w:rPr>
          <w:sz w:val="22"/>
          <w:szCs w:val="22"/>
        </w:rPr>
        <w:t xml:space="preserve"> </w:t>
      </w:r>
      <w:proofErr w:type="spellStart"/>
      <w:r>
        <w:rPr>
          <w:sz w:val="22"/>
          <w:szCs w:val="22"/>
        </w:rPr>
        <w:t>levels</w:t>
      </w:r>
      <w:proofErr w:type="spellEnd"/>
      <w:r>
        <w:rPr>
          <w:sz w:val="22"/>
          <w:szCs w:val="22"/>
        </w:rPr>
        <w:t xml:space="preserve"> </w:t>
      </w:r>
      <w:proofErr w:type="spellStart"/>
      <w:r>
        <w:rPr>
          <w:sz w:val="22"/>
          <w:szCs w:val="22"/>
        </w:rPr>
        <w:t>of</w:t>
      </w:r>
      <w:proofErr w:type="spellEnd"/>
      <w:r>
        <w:rPr>
          <w:sz w:val="22"/>
          <w:szCs w:val="22"/>
        </w:rPr>
        <w:t xml:space="preserve"> staff,</w:t>
      </w:r>
      <w:r>
        <w:rPr>
          <w:sz w:val="22"/>
          <w:szCs w:val="22"/>
        </w:rPr>
        <w:t xml:space="preserve"> anche per coloro che avevano </w:t>
      </w:r>
      <w:proofErr w:type="spellStart"/>
      <w:r>
        <w:rPr>
          <w:sz w:val="22"/>
          <w:szCs w:val="22"/>
        </w:rPr>
        <w:t>autovalutato</w:t>
      </w:r>
      <w:proofErr w:type="spellEnd"/>
      <w:r>
        <w:rPr>
          <w:sz w:val="22"/>
          <w:szCs w:val="22"/>
        </w:rPr>
        <w:t xml:space="preserve"> la qualità dei metadati del proprio </w:t>
      </w:r>
      <w:proofErr w:type="spellStart"/>
      <w:r>
        <w:rPr>
          <w:sz w:val="22"/>
          <w:szCs w:val="22"/>
        </w:rPr>
        <w:t>repository</w:t>
      </w:r>
      <w:proofErr w:type="spellEnd"/>
      <w:r>
        <w:rPr>
          <w:sz w:val="22"/>
          <w:szCs w:val="22"/>
        </w:rPr>
        <w:t xml:space="preserve"> come superiore alla media.</w:t>
      </w:r>
    </w:p>
    <w:p w:rsidR="00F32CB9" w:rsidRDefault="00985CBA">
      <w:pPr>
        <w:pStyle w:val="normal"/>
        <w:pBdr>
          <w:top w:val="nil"/>
          <w:left w:val="nil"/>
          <w:bottom w:val="nil"/>
          <w:right w:val="nil"/>
          <w:between w:val="nil"/>
        </w:pBdr>
        <w:spacing w:after="200" w:line="276" w:lineRule="auto"/>
        <w:rPr>
          <w:sz w:val="22"/>
          <w:szCs w:val="22"/>
        </w:rPr>
      </w:pPr>
      <w:r>
        <w:rPr>
          <w:sz w:val="22"/>
          <w:szCs w:val="22"/>
        </w:rPr>
        <w:t>Da qui ne deriva la necessità di fare scelte accorte su dove concentrare gli sforzi e di utilizzare tutti gli strumenti che possano aiutare</w:t>
      </w:r>
      <w:r>
        <w:rPr>
          <w:sz w:val="22"/>
          <w:szCs w:val="22"/>
        </w:rPr>
        <w:t xml:space="preserve"> nella riduzione dei costi.</w:t>
      </w:r>
      <w:r>
        <w:rPr>
          <w:sz w:val="22"/>
          <w:szCs w:val="22"/>
        </w:rPr>
        <w:br/>
        <w:t>E’ evidente, infatti, che  - di fronte alla crescita continua delle pubblicazioni scientifiche, frutto anche di sempre più pervasive attività di valutazione - all’interno degli IR, soprattutto quando la fonte principale è l’</w:t>
      </w:r>
      <w:proofErr w:type="spellStart"/>
      <w:r>
        <w:rPr>
          <w:sz w:val="22"/>
          <w:szCs w:val="22"/>
        </w:rPr>
        <w:t>auto</w:t>
      </w:r>
      <w:r>
        <w:rPr>
          <w:sz w:val="22"/>
          <w:szCs w:val="22"/>
        </w:rPr>
        <w:t>archiviazione</w:t>
      </w:r>
      <w:proofErr w:type="spellEnd"/>
      <w:r>
        <w:rPr>
          <w:sz w:val="22"/>
          <w:szCs w:val="22"/>
        </w:rPr>
        <w:t xml:space="preserve">, uno dei compiti dei bibliotecari sia di costruire dei percorsi chiari e veloci, che garantiscano contemporaneamente la facilità di utilizzo e la qualità dell’informazione, sia per gli autori che per i lettori, lavorando su quei metadati che </w:t>
      </w:r>
      <w:r>
        <w:rPr>
          <w:sz w:val="22"/>
          <w:szCs w:val="22"/>
        </w:rPr>
        <w:t xml:space="preserve">impattano sull’accesso. </w:t>
      </w:r>
    </w:p>
    <w:p w:rsidR="00F32CB9" w:rsidRPr="008E2907" w:rsidRDefault="00985CBA">
      <w:pPr>
        <w:pStyle w:val="normal"/>
        <w:pBdr>
          <w:top w:val="nil"/>
          <w:left w:val="nil"/>
          <w:bottom w:val="nil"/>
          <w:right w:val="nil"/>
          <w:between w:val="nil"/>
        </w:pBdr>
        <w:spacing w:after="200" w:line="276" w:lineRule="auto"/>
        <w:rPr>
          <w:sz w:val="22"/>
          <w:szCs w:val="22"/>
        </w:rPr>
      </w:pPr>
      <w:r>
        <w:rPr>
          <w:sz w:val="22"/>
          <w:szCs w:val="22"/>
        </w:rPr>
        <w:lastRenderedPageBreak/>
        <w:t xml:space="preserve">Un primo livello, minimo, di supporto poggia sull’offrire agli autori o ai redattori note esplicative, istruzioni, </w:t>
      </w:r>
      <w:proofErr w:type="spellStart"/>
      <w:r>
        <w:rPr>
          <w:sz w:val="22"/>
          <w:szCs w:val="22"/>
        </w:rPr>
        <w:t>drop-down</w:t>
      </w:r>
      <w:proofErr w:type="spellEnd"/>
      <w:r>
        <w:rPr>
          <w:sz w:val="22"/>
          <w:szCs w:val="22"/>
        </w:rPr>
        <w:t xml:space="preserve"> </w:t>
      </w:r>
      <w:proofErr w:type="spellStart"/>
      <w:r>
        <w:rPr>
          <w:sz w:val="22"/>
          <w:szCs w:val="22"/>
        </w:rPr>
        <w:t>menus</w:t>
      </w:r>
      <w:proofErr w:type="spellEnd"/>
      <w:r>
        <w:rPr>
          <w:sz w:val="22"/>
          <w:szCs w:val="22"/>
        </w:rPr>
        <w:t xml:space="preserve"> o pop-up windows in fase di compilazione della scheda bibliografica: in questo caso non possiamo cer</w:t>
      </w:r>
      <w:r>
        <w:rPr>
          <w:sz w:val="22"/>
          <w:szCs w:val="22"/>
        </w:rPr>
        <w:t>tamente parlare di controllo bibliografico. É pur sempre, però, una base da cui non possiamo prescindere: fornire informazioni chiare, strumenti semplici e affiancare al supporto tecnico attività di formazione ed educazione, costituiscono comunque un tasse</w:t>
      </w:r>
      <w:r>
        <w:rPr>
          <w:sz w:val="22"/>
          <w:szCs w:val="22"/>
        </w:rPr>
        <w:t>llo indispensabile per creare una comunità di utenti consapevoli nella creazione di metadati di qualità, così da ridurre ex ante la necessità di successivi interventi di controllo.</w:t>
      </w:r>
      <w:r>
        <w:rPr>
          <w:sz w:val="22"/>
          <w:szCs w:val="22"/>
        </w:rPr>
        <w:br/>
        <w:t xml:space="preserve">Allo stesso livello si pone anche la definizione preliminare di best </w:t>
      </w:r>
      <w:proofErr w:type="spellStart"/>
      <w:r>
        <w:rPr>
          <w:sz w:val="22"/>
          <w:szCs w:val="22"/>
        </w:rPr>
        <w:t>practi</w:t>
      </w:r>
      <w:r>
        <w:rPr>
          <w:sz w:val="22"/>
          <w:szCs w:val="22"/>
        </w:rPr>
        <w:t>ces</w:t>
      </w:r>
      <w:proofErr w:type="spellEnd"/>
      <w:r>
        <w:rPr>
          <w:sz w:val="22"/>
          <w:szCs w:val="22"/>
        </w:rPr>
        <w:t xml:space="preserve">  e linee guida rivolte ai gestori del </w:t>
      </w:r>
      <w:proofErr w:type="spellStart"/>
      <w:r>
        <w:rPr>
          <w:sz w:val="22"/>
          <w:szCs w:val="22"/>
        </w:rPr>
        <w:t>repository</w:t>
      </w:r>
      <w:proofErr w:type="spellEnd"/>
      <w:r>
        <w:rPr>
          <w:sz w:val="22"/>
          <w:szCs w:val="22"/>
        </w:rPr>
        <w:t xml:space="preserve"> e allo staff: “</w:t>
      </w:r>
      <w:proofErr w:type="spellStart"/>
      <w:r>
        <w:rPr>
          <w:sz w:val="22"/>
          <w:szCs w:val="22"/>
        </w:rPr>
        <w:t>metadata</w:t>
      </w:r>
      <w:proofErr w:type="spellEnd"/>
      <w:r>
        <w:rPr>
          <w:sz w:val="22"/>
          <w:szCs w:val="22"/>
        </w:rPr>
        <w:t xml:space="preserve"> </w:t>
      </w:r>
      <w:proofErr w:type="spellStart"/>
      <w:r>
        <w:rPr>
          <w:sz w:val="22"/>
          <w:szCs w:val="22"/>
        </w:rPr>
        <w:t>guidelines</w:t>
      </w:r>
      <w:proofErr w:type="spellEnd"/>
      <w:r>
        <w:rPr>
          <w:sz w:val="22"/>
          <w:szCs w:val="22"/>
        </w:rPr>
        <w:t xml:space="preserve"> </w:t>
      </w:r>
      <w:proofErr w:type="spellStart"/>
      <w:r>
        <w:rPr>
          <w:sz w:val="22"/>
          <w:szCs w:val="22"/>
        </w:rPr>
        <w:t>seem</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fundamental</w:t>
      </w:r>
      <w:proofErr w:type="spellEnd"/>
      <w:r>
        <w:rPr>
          <w:sz w:val="22"/>
          <w:szCs w:val="22"/>
        </w:rPr>
        <w:t xml:space="preserve"> in </w:t>
      </w:r>
      <w:proofErr w:type="spellStart"/>
      <w:r>
        <w:rPr>
          <w:sz w:val="22"/>
          <w:szCs w:val="22"/>
        </w:rPr>
        <w:t>ensuring</w:t>
      </w:r>
      <w:proofErr w:type="spellEnd"/>
      <w:r>
        <w:rPr>
          <w:sz w:val="22"/>
          <w:szCs w:val="22"/>
        </w:rPr>
        <w:t xml:space="preserve"> a minimum </w:t>
      </w:r>
      <w:proofErr w:type="spellStart"/>
      <w:r>
        <w:rPr>
          <w:sz w:val="22"/>
          <w:szCs w:val="22"/>
        </w:rPr>
        <w:t>level</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consistency</w:t>
      </w:r>
      <w:proofErr w:type="spellEnd"/>
      <w:r>
        <w:rPr>
          <w:sz w:val="22"/>
          <w:szCs w:val="22"/>
        </w:rPr>
        <w:t xml:space="preserve"> in </w:t>
      </w:r>
      <w:proofErr w:type="spellStart"/>
      <w:r>
        <w:rPr>
          <w:sz w:val="22"/>
          <w:szCs w:val="22"/>
        </w:rPr>
        <w:t>resource</w:t>
      </w:r>
      <w:proofErr w:type="spellEnd"/>
      <w:r>
        <w:rPr>
          <w:sz w:val="22"/>
          <w:szCs w:val="22"/>
        </w:rPr>
        <w:t xml:space="preserve"> </w:t>
      </w:r>
      <w:proofErr w:type="spellStart"/>
      <w:r>
        <w:rPr>
          <w:sz w:val="22"/>
          <w:szCs w:val="22"/>
        </w:rPr>
        <w:t>description</w:t>
      </w:r>
      <w:proofErr w:type="spellEnd"/>
      <w:r>
        <w:rPr>
          <w:sz w:val="22"/>
          <w:szCs w:val="22"/>
        </w:rPr>
        <w:t xml:space="preserve"> </w:t>
      </w:r>
      <w:proofErr w:type="spellStart"/>
      <w:r>
        <w:rPr>
          <w:sz w:val="22"/>
          <w:szCs w:val="22"/>
        </w:rPr>
        <w:t>within</w:t>
      </w:r>
      <w:proofErr w:type="spellEnd"/>
      <w:r>
        <w:rPr>
          <w:sz w:val="22"/>
          <w:szCs w:val="22"/>
        </w:rPr>
        <w:t xml:space="preserve"> a </w:t>
      </w:r>
      <w:proofErr w:type="spellStart"/>
      <w:r>
        <w:rPr>
          <w:sz w:val="22"/>
          <w:szCs w:val="22"/>
        </w:rPr>
        <w:t>collection</w:t>
      </w:r>
      <w:proofErr w:type="spellEnd"/>
      <w:r>
        <w:rPr>
          <w:sz w:val="22"/>
          <w:szCs w:val="22"/>
        </w:rPr>
        <w:t xml:space="preserve"> and </w:t>
      </w:r>
      <w:proofErr w:type="spellStart"/>
      <w:r>
        <w:rPr>
          <w:sz w:val="22"/>
          <w:szCs w:val="22"/>
        </w:rPr>
        <w:t>across</w:t>
      </w:r>
      <w:proofErr w:type="spellEnd"/>
      <w:r>
        <w:rPr>
          <w:sz w:val="22"/>
          <w:szCs w:val="22"/>
        </w:rPr>
        <w:t xml:space="preserve"> </w:t>
      </w:r>
      <w:proofErr w:type="spellStart"/>
      <w:r>
        <w:rPr>
          <w:sz w:val="22"/>
          <w:szCs w:val="22"/>
        </w:rPr>
        <w:t>distributed</w:t>
      </w:r>
      <w:proofErr w:type="spellEnd"/>
      <w:r>
        <w:rPr>
          <w:sz w:val="22"/>
          <w:szCs w:val="22"/>
        </w:rPr>
        <w:t xml:space="preserve"> </w:t>
      </w:r>
      <w:proofErr w:type="spellStart"/>
      <w:r>
        <w:rPr>
          <w:sz w:val="22"/>
          <w:szCs w:val="22"/>
        </w:rPr>
        <w:t>digital</w:t>
      </w:r>
      <w:proofErr w:type="spellEnd"/>
      <w:r>
        <w:rPr>
          <w:sz w:val="22"/>
          <w:szCs w:val="22"/>
        </w:rPr>
        <w:t xml:space="preserve"> </w:t>
      </w:r>
      <w:proofErr w:type="spellStart"/>
      <w:r>
        <w:rPr>
          <w:sz w:val="22"/>
          <w:szCs w:val="22"/>
        </w:rPr>
        <w:t>repositories</w:t>
      </w:r>
      <w:proofErr w:type="spellEnd"/>
      <w:r w:rsidR="008E2907">
        <w:rPr>
          <w:sz w:val="22"/>
          <w:szCs w:val="22"/>
        </w:rPr>
        <w:t xml:space="preserve">” </w:t>
      </w:r>
      <w:r w:rsidR="008E2907" w:rsidRPr="008E2907">
        <w:rPr>
          <w:sz w:val="22"/>
          <w:szCs w:val="22"/>
        </w:rPr>
        <w:t xml:space="preserve">(Park and </w:t>
      </w:r>
      <w:proofErr w:type="spellStart"/>
      <w:r w:rsidR="008E2907" w:rsidRPr="008E2907">
        <w:rPr>
          <w:sz w:val="22"/>
          <w:szCs w:val="22"/>
        </w:rPr>
        <w:t>Tosaka</w:t>
      </w:r>
      <w:proofErr w:type="spellEnd"/>
      <w:r w:rsidR="008E2907" w:rsidRPr="008E2907">
        <w:rPr>
          <w:sz w:val="22"/>
          <w:szCs w:val="22"/>
        </w:rPr>
        <w:t xml:space="preserve"> 2010, 711).</w:t>
      </w:r>
    </w:p>
    <w:p w:rsidR="00F32CB9" w:rsidRDefault="00985CBA">
      <w:pPr>
        <w:pStyle w:val="normal"/>
        <w:spacing w:after="200" w:line="276" w:lineRule="auto"/>
        <w:rPr>
          <w:sz w:val="22"/>
          <w:szCs w:val="22"/>
        </w:rPr>
      </w:pPr>
      <w:r>
        <w:rPr>
          <w:sz w:val="22"/>
          <w:szCs w:val="22"/>
        </w:rPr>
        <w:t xml:space="preserve">Un secondo </w:t>
      </w:r>
      <w:r>
        <w:rPr>
          <w:sz w:val="22"/>
          <w:szCs w:val="22"/>
        </w:rPr>
        <w:t>livello confida sulla qualità dei dati recuperabili da fonti terze tramite identificativi.</w:t>
      </w:r>
      <w:r>
        <w:rPr>
          <w:sz w:val="22"/>
          <w:szCs w:val="22"/>
        </w:rPr>
        <w:br/>
        <w:t>Entra in campo un’altra parola molto cara al contesto “ambientalista”: riciclare, intesa come la possibilità di recuperare informazione strutturata e valida da fonti</w:t>
      </w:r>
      <w:r>
        <w:rPr>
          <w:sz w:val="22"/>
          <w:szCs w:val="22"/>
        </w:rPr>
        <w:t xml:space="preserve"> esterne in maniera rapida.</w:t>
      </w:r>
    </w:p>
    <w:p w:rsidR="00F32CB9" w:rsidRDefault="00985CBA">
      <w:pPr>
        <w:pStyle w:val="normal"/>
        <w:pBdr>
          <w:top w:val="nil"/>
          <w:left w:val="nil"/>
          <w:bottom w:val="nil"/>
          <w:right w:val="nil"/>
          <w:between w:val="nil"/>
        </w:pBdr>
        <w:spacing w:after="200" w:line="276" w:lineRule="auto"/>
        <w:rPr>
          <w:sz w:val="22"/>
          <w:szCs w:val="22"/>
        </w:rPr>
      </w:pPr>
      <w:r>
        <w:rPr>
          <w:sz w:val="22"/>
          <w:szCs w:val="22"/>
        </w:rPr>
        <w:t xml:space="preserve">Al momento la maggior parte della letteratura, per il controllo bibliografico e di autorità, sembra mostrare due strumenti principali: </w:t>
      </w:r>
    </w:p>
    <w:p w:rsidR="00F32CB9" w:rsidRDefault="00985CBA">
      <w:pPr>
        <w:pStyle w:val="normal"/>
        <w:numPr>
          <w:ilvl w:val="0"/>
          <w:numId w:val="2"/>
        </w:numPr>
        <w:pBdr>
          <w:top w:val="nil"/>
          <w:left w:val="nil"/>
          <w:bottom w:val="nil"/>
          <w:right w:val="nil"/>
          <w:between w:val="nil"/>
        </w:pBdr>
        <w:spacing w:line="276" w:lineRule="auto"/>
        <w:rPr>
          <w:sz w:val="22"/>
          <w:szCs w:val="22"/>
        </w:rPr>
      </w:pPr>
      <w:r>
        <w:rPr>
          <w:sz w:val="22"/>
          <w:szCs w:val="22"/>
        </w:rPr>
        <w:t>Identificativi univoci di pubblicazione per il recupero di metadati verificati;</w:t>
      </w:r>
    </w:p>
    <w:p w:rsidR="00F32CB9" w:rsidRDefault="00985CBA">
      <w:pPr>
        <w:pStyle w:val="normal"/>
        <w:numPr>
          <w:ilvl w:val="0"/>
          <w:numId w:val="2"/>
        </w:numPr>
        <w:pBdr>
          <w:top w:val="nil"/>
          <w:left w:val="nil"/>
          <w:bottom w:val="nil"/>
          <w:right w:val="nil"/>
          <w:between w:val="nil"/>
        </w:pBdr>
        <w:spacing w:after="200" w:line="276" w:lineRule="auto"/>
        <w:rPr>
          <w:sz w:val="22"/>
          <w:szCs w:val="22"/>
        </w:rPr>
      </w:pPr>
      <w:r>
        <w:rPr>
          <w:sz w:val="22"/>
          <w:szCs w:val="22"/>
        </w:rPr>
        <w:t>Identificati</w:t>
      </w:r>
      <w:r>
        <w:rPr>
          <w:sz w:val="22"/>
          <w:szCs w:val="22"/>
        </w:rPr>
        <w:t>vi univoci di p</w:t>
      </w:r>
      <w:r w:rsidR="008E2907">
        <w:rPr>
          <w:sz w:val="22"/>
          <w:szCs w:val="22"/>
        </w:rPr>
        <w:t xml:space="preserve">ersona (ORCID, VIAF, ISNI, </w:t>
      </w:r>
      <w:proofErr w:type="spellStart"/>
      <w:r w:rsidR="008E2907">
        <w:rPr>
          <w:sz w:val="22"/>
          <w:szCs w:val="22"/>
        </w:rPr>
        <w:t>LoC</w:t>
      </w:r>
      <w:proofErr w:type="spellEnd"/>
      <w:r w:rsidR="008E2907">
        <w:rPr>
          <w:sz w:val="22"/>
          <w:szCs w:val="22"/>
        </w:rPr>
        <w:t xml:space="preserve"> Authority </w:t>
      </w:r>
      <w:proofErr w:type="spellStart"/>
      <w:r w:rsidR="008E2907">
        <w:rPr>
          <w:sz w:val="22"/>
          <w:szCs w:val="22"/>
        </w:rPr>
        <w:t>N</w:t>
      </w:r>
      <w:r>
        <w:rPr>
          <w:sz w:val="22"/>
          <w:szCs w:val="22"/>
        </w:rPr>
        <w:t>ame</w:t>
      </w:r>
      <w:proofErr w:type="spellEnd"/>
      <w:r>
        <w:rPr>
          <w:sz w:val="22"/>
          <w:szCs w:val="22"/>
        </w:rPr>
        <w:t>) per garantire il controllo di qualità degli autori.</w:t>
      </w:r>
    </w:p>
    <w:p w:rsidR="00F32CB9" w:rsidRDefault="00985CBA">
      <w:pPr>
        <w:pStyle w:val="normal"/>
        <w:spacing w:after="200" w:line="276" w:lineRule="auto"/>
        <w:rPr>
          <w:sz w:val="22"/>
          <w:szCs w:val="22"/>
        </w:rPr>
      </w:pPr>
      <w:r>
        <w:rPr>
          <w:sz w:val="22"/>
          <w:szCs w:val="22"/>
        </w:rPr>
        <w:t>Entrambe le strade presentano attualmente dei limiti e delle difficoltà, ma sulle potenzialità del loro utilizzo sembra esserci una certa conv</w:t>
      </w:r>
      <w:r>
        <w:rPr>
          <w:sz w:val="22"/>
          <w:szCs w:val="22"/>
        </w:rPr>
        <w:t>ergenza.</w:t>
      </w:r>
    </w:p>
    <w:p w:rsidR="00F32CB9" w:rsidRDefault="00985CBA">
      <w:pPr>
        <w:pStyle w:val="normal"/>
        <w:spacing w:after="200" w:line="276" w:lineRule="auto"/>
        <w:rPr>
          <w:sz w:val="22"/>
          <w:szCs w:val="22"/>
        </w:rPr>
      </w:pPr>
      <w:r>
        <w:rPr>
          <w:sz w:val="22"/>
          <w:szCs w:val="22"/>
        </w:rPr>
        <w:t xml:space="preserve">Sempre più, anche nell’ottica di sostenibilità economica, si tende ad offrire nei </w:t>
      </w:r>
      <w:proofErr w:type="spellStart"/>
      <w:r>
        <w:rPr>
          <w:sz w:val="22"/>
          <w:szCs w:val="22"/>
        </w:rPr>
        <w:t>repository</w:t>
      </w:r>
      <w:proofErr w:type="spellEnd"/>
      <w:r>
        <w:rPr>
          <w:sz w:val="22"/>
          <w:szCs w:val="22"/>
        </w:rPr>
        <w:t xml:space="preserve"> la possibilità di recuperare (in fase di creazione, ma non solo) tra</w:t>
      </w:r>
      <w:r w:rsidR="008E2907">
        <w:rPr>
          <w:sz w:val="22"/>
          <w:szCs w:val="22"/>
        </w:rPr>
        <w:t xml:space="preserve">mite DOI, </w:t>
      </w:r>
      <w:proofErr w:type="spellStart"/>
      <w:r w:rsidR="008E2907">
        <w:rPr>
          <w:sz w:val="22"/>
          <w:szCs w:val="22"/>
        </w:rPr>
        <w:t>Scopus</w:t>
      </w:r>
      <w:proofErr w:type="spellEnd"/>
      <w:r w:rsidR="008E2907">
        <w:rPr>
          <w:sz w:val="22"/>
          <w:szCs w:val="22"/>
        </w:rPr>
        <w:t xml:space="preserve"> </w:t>
      </w:r>
      <w:proofErr w:type="spellStart"/>
      <w:r w:rsidR="008E2907">
        <w:rPr>
          <w:sz w:val="22"/>
          <w:szCs w:val="22"/>
        </w:rPr>
        <w:t>identifier</w:t>
      </w:r>
      <w:proofErr w:type="spellEnd"/>
      <w:r w:rsidR="008E2907">
        <w:rPr>
          <w:sz w:val="22"/>
          <w:szCs w:val="22"/>
        </w:rPr>
        <w:t xml:space="preserve"> o Web </w:t>
      </w:r>
      <w:proofErr w:type="spellStart"/>
      <w:r w:rsidR="008E2907">
        <w:rPr>
          <w:sz w:val="22"/>
          <w:szCs w:val="22"/>
        </w:rPr>
        <w:t>of</w:t>
      </w:r>
      <w:proofErr w:type="spellEnd"/>
      <w:r w:rsidR="008E2907">
        <w:rPr>
          <w:sz w:val="22"/>
          <w:szCs w:val="22"/>
        </w:rPr>
        <w:t xml:space="preserve"> </w:t>
      </w:r>
      <w:r>
        <w:rPr>
          <w:sz w:val="22"/>
          <w:szCs w:val="22"/>
        </w:rPr>
        <w:t>S</w:t>
      </w:r>
      <w:r w:rsidR="008E2907">
        <w:rPr>
          <w:sz w:val="22"/>
          <w:szCs w:val="22"/>
        </w:rPr>
        <w:t xml:space="preserve">cience </w:t>
      </w:r>
      <w:proofErr w:type="spellStart"/>
      <w:r w:rsidR="008E2907">
        <w:rPr>
          <w:sz w:val="22"/>
          <w:szCs w:val="22"/>
        </w:rPr>
        <w:t>A</w:t>
      </w:r>
      <w:r>
        <w:rPr>
          <w:sz w:val="22"/>
          <w:szCs w:val="22"/>
        </w:rPr>
        <w:t>ccession</w:t>
      </w:r>
      <w:proofErr w:type="spellEnd"/>
      <w:r>
        <w:rPr>
          <w:sz w:val="22"/>
          <w:szCs w:val="22"/>
        </w:rPr>
        <w:t xml:space="preserve"> </w:t>
      </w:r>
      <w:proofErr w:type="spellStart"/>
      <w:r>
        <w:rPr>
          <w:sz w:val="22"/>
          <w:szCs w:val="22"/>
        </w:rPr>
        <w:t>number</w:t>
      </w:r>
      <w:proofErr w:type="spellEnd"/>
      <w:r>
        <w:rPr>
          <w:sz w:val="22"/>
          <w:szCs w:val="22"/>
        </w:rPr>
        <w:t>, ISBN, PMID molte informazioni da banche dat</w:t>
      </w:r>
      <w:r>
        <w:rPr>
          <w:sz w:val="22"/>
          <w:szCs w:val="22"/>
        </w:rPr>
        <w:t>i esterne o direttamente dall’editore.</w:t>
      </w:r>
      <w:r>
        <w:rPr>
          <w:sz w:val="22"/>
          <w:szCs w:val="22"/>
        </w:rPr>
        <w:br/>
        <w:t>Una scelta di questo genere, comporta da parte nostra, come bibliotecari l’accettazione di delegare a terzi l’organizzazione e la presentazione dei dati, ma non è una novità per noi: lo abbiamo fatto con la catalogazi</w:t>
      </w:r>
      <w:r>
        <w:rPr>
          <w:sz w:val="22"/>
          <w:szCs w:val="22"/>
        </w:rPr>
        <w:t xml:space="preserve">one derivata, lo facciamo oggi in parte con i </w:t>
      </w:r>
      <w:proofErr w:type="spellStart"/>
      <w:r>
        <w:rPr>
          <w:sz w:val="22"/>
          <w:szCs w:val="22"/>
        </w:rPr>
        <w:t>discovery</w:t>
      </w:r>
      <w:proofErr w:type="spellEnd"/>
      <w:r>
        <w:rPr>
          <w:sz w:val="22"/>
          <w:szCs w:val="22"/>
        </w:rPr>
        <w:t xml:space="preserve"> </w:t>
      </w:r>
      <w:proofErr w:type="spellStart"/>
      <w:r>
        <w:rPr>
          <w:sz w:val="22"/>
          <w:szCs w:val="22"/>
        </w:rPr>
        <w:t>tool</w:t>
      </w:r>
      <w:proofErr w:type="spellEnd"/>
      <w:r>
        <w:rPr>
          <w:sz w:val="22"/>
          <w:szCs w:val="22"/>
        </w:rPr>
        <w:t>.</w:t>
      </w:r>
    </w:p>
    <w:p w:rsidR="00F32CB9" w:rsidRDefault="00985CBA">
      <w:pPr>
        <w:pStyle w:val="normal"/>
        <w:spacing w:after="200" w:line="276" w:lineRule="auto"/>
        <w:rPr>
          <w:sz w:val="22"/>
          <w:szCs w:val="22"/>
        </w:rPr>
      </w:pPr>
      <w:r>
        <w:rPr>
          <w:sz w:val="22"/>
          <w:szCs w:val="22"/>
        </w:rPr>
        <w:t>Se, da un lato, questo può comportare in linea di principio una certa omogeneità nella presentazione dell’informazione, riducendo il rischio di refusi ed errori derivanti dall’inserimento manual</w:t>
      </w:r>
      <w:r>
        <w:rPr>
          <w:sz w:val="22"/>
          <w:szCs w:val="22"/>
        </w:rPr>
        <w:t xml:space="preserve">e, dall’altro riduce solo in parte l’eventuale necessità di un controllo bibliografico, prima di tutto perché gli editori e le singole banche dati hanno ognuna le proprie regole di </w:t>
      </w:r>
      <w:proofErr w:type="spellStart"/>
      <w:r>
        <w:rPr>
          <w:sz w:val="22"/>
          <w:szCs w:val="22"/>
        </w:rPr>
        <w:t>metadatazione</w:t>
      </w:r>
      <w:proofErr w:type="spellEnd"/>
      <w:r>
        <w:rPr>
          <w:sz w:val="22"/>
          <w:szCs w:val="22"/>
        </w:rPr>
        <w:t xml:space="preserve"> e catalogazione, poi perché le attività di </w:t>
      </w:r>
      <w:proofErr w:type="spellStart"/>
      <w:r>
        <w:rPr>
          <w:sz w:val="22"/>
          <w:szCs w:val="22"/>
        </w:rPr>
        <w:t>harvesting</w:t>
      </w:r>
      <w:proofErr w:type="spellEnd"/>
      <w:r>
        <w:rPr>
          <w:sz w:val="22"/>
          <w:szCs w:val="22"/>
        </w:rPr>
        <w:t xml:space="preserve"> dipendo</w:t>
      </w:r>
      <w:r>
        <w:rPr>
          <w:sz w:val="22"/>
          <w:szCs w:val="22"/>
        </w:rPr>
        <w:t>no strettamente dai protocolli di interoperabilità applicati e dalla mappatura tra i differenti set di metadati</w:t>
      </w:r>
      <w:r w:rsidR="008E2907">
        <w:rPr>
          <w:sz w:val="22"/>
          <w:szCs w:val="22"/>
        </w:rPr>
        <w:t xml:space="preserve"> </w:t>
      </w:r>
      <w:r w:rsidR="008E2907" w:rsidRPr="008E2907">
        <w:rPr>
          <w:sz w:val="22"/>
          <w:szCs w:val="22"/>
        </w:rPr>
        <w:t>(</w:t>
      </w:r>
      <w:proofErr w:type="spellStart"/>
      <w:r w:rsidR="008E2907" w:rsidRPr="008E2907">
        <w:rPr>
          <w:sz w:val="22"/>
          <w:szCs w:val="22"/>
        </w:rPr>
        <w:t>Chapman</w:t>
      </w:r>
      <w:proofErr w:type="spellEnd"/>
      <w:r w:rsidR="008E2907" w:rsidRPr="008E2907">
        <w:rPr>
          <w:sz w:val="22"/>
          <w:szCs w:val="22"/>
        </w:rPr>
        <w:t xml:space="preserve">, Reynolds and </w:t>
      </w:r>
      <w:proofErr w:type="spellStart"/>
      <w:r w:rsidR="008E2907" w:rsidRPr="008E2907">
        <w:rPr>
          <w:sz w:val="22"/>
          <w:szCs w:val="22"/>
        </w:rPr>
        <w:t>Shreeves</w:t>
      </w:r>
      <w:proofErr w:type="spellEnd"/>
      <w:r w:rsidR="008E2907" w:rsidRPr="008E2907">
        <w:rPr>
          <w:sz w:val="22"/>
          <w:szCs w:val="22"/>
        </w:rPr>
        <w:t xml:space="preserve">  2009).</w:t>
      </w:r>
      <w:r w:rsidR="008E2907" w:rsidRPr="008E2907">
        <w:rPr>
          <w:sz w:val="22"/>
          <w:szCs w:val="22"/>
          <w:u w:val="single"/>
        </w:rPr>
        <w:t xml:space="preserve"> </w:t>
      </w:r>
      <w:r>
        <w:rPr>
          <w:sz w:val="22"/>
          <w:szCs w:val="22"/>
        </w:rPr>
        <w:t xml:space="preserve"> </w:t>
      </w:r>
      <w:r>
        <w:rPr>
          <w:sz w:val="22"/>
          <w:szCs w:val="22"/>
        </w:rPr>
        <w:br/>
        <w:t xml:space="preserve">Ad esempio: il titolo di un articolo all’interno delle banca dati </w:t>
      </w:r>
      <w:proofErr w:type="spellStart"/>
      <w:r>
        <w:rPr>
          <w:sz w:val="22"/>
          <w:szCs w:val="22"/>
        </w:rPr>
        <w:t>Pubmed</w:t>
      </w:r>
      <w:proofErr w:type="spellEnd"/>
      <w:r>
        <w:rPr>
          <w:sz w:val="22"/>
          <w:szCs w:val="22"/>
        </w:rPr>
        <w:t xml:space="preserve"> è sempre presentato in inglese, anche se l’articolo è pubblicato in </w:t>
      </w:r>
      <w:r>
        <w:rPr>
          <w:sz w:val="22"/>
          <w:szCs w:val="22"/>
        </w:rPr>
        <w:t xml:space="preserve">altra lingua. In tale forma viene solitamente importato del campo </w:t>
      </w:r>
      <w:proofErr w:type="spellStart"/>
      <w:r>
        <w:rPr>
          <w:sz w:val="22"/>
          <w:szCs w:val="22"/>
        </w:rPr>
        <w:t>dc.title</w:t>
      </w:r>
      <w:proofErr w:type="spellEnd"/>
      <w:r>
        <w:rPr>
          <w:sz w:val="22"/>
          <w:szCs w:val="22"/>
        </w:rPr>
        <w:t xml:space="preserve"> del </w:t>
      </w:r>
      <w:proofErr w:type="spellStart"/>
      <w:r>
        <w:rPr>
          <w:sz w:val="22"/>
          <w:szCs w:val="22"/>
        </w:rPr>
        <w:t>Core</w:t>
      </w:r>
      <w:proofErr w:type="spellEnd"/>
      <w:r>
        <w:rPr>
          <w:sz w:val="22"/>
          <w:szCs w:val="22"/>
        </w:rPr>
        <w:t xml:space="preserve"> Set </w:t>
      </w:r>
      <w:proofErr w:type="spellStart"/>
      <w:r>
        <w:rPr>
          <w:sz w:val="22"/>
          <w:szCs w:val="22"/>
        </w:rPr>
        <w:t>Dublin</w:t>
      </w:r>
      <w:proofErr w:type="spellEnd"/>
      <w:r>
        <w:rPr>
          <w:sz w:val="22"/>
          <w:szCs w:val="22"/>
        </w:rPr>
        <w:t xml:space="preserve"> </w:t>
      </w:r>
      <w:proofErr w:type="spellStart"/>
      <w:r>
        <w:rPr>
          <w:sz w:val="22"/>
          <w:szCs w:val="22"/>
        </w:rPr>
        <w:t>Core</w:t>
      </w:r>
      <w:proofErr w:type="spellEnd"/>
      <w:r>
        <w:rPr>
          <w:sz w:val="22"/>
          <w:szCs w:val="22"/>
        </w:rPr>
        <w:t>, laddove, però, dovrebbe essere presente il titolo in lingua originale.</w:t>
      </w:r>
    </w:p>
    <w:p w:rsidR="00F32CB9" w:rsidRDefault="00985CBA">
      <w:pPr>
        <w:pStyle w:val="normal"/>
        <w:spacing w:after="200" w:line="276" w:lineRule="auto"/>
        <w:rPr>
          <w:sz w:val="22"/>
          <w:szCs w:val="22"/>
        </w:rPr>
      </w:pPr>
      <w:r>
        <w:rPr>
          <w:sz w:val="22"/>
          <w:szCs w:val="22"/>
        </w:rPr>
        <w:t>Inoltre, sappiamo bene quanto siano parziali le coperture delle grandi banche dati i</w:t>
      </w:r>
      <w:r>
        <w:rPr>
          <w:sz w:val="22"/>
          <w:szCs w:val="22"/>
        </w:rPr>
        <w:t>nternazionali, sia da un punto di vista linguistico sia disciplinare, e ancora come non esistano identificativi specifici per tipologie di pubblicazioni quali, ad esempio, il saggio all’interno di un volume (anche se molti editori stanno cominciando a dota</w:t>
      </w:r>
      <w:r>
        <w:rPr>
          <w:sz w:val="22"/>
          <w:szCs w:val="22"/>
        </w:rPr>
        <w:t>re anche i singoli capitoli di libro di un proprio DOI).</w:t>
      </w:r>
    </w:p>
    <w:p w:rsidR="00F32CB9" w:rsidRDefault="00985CBA">
      <w:pPr>
        <w:pStyle w:val="normal"/>
        <w:spacing w:after="200" w:line="276" w:lineRule="auto"/>
        <w:rPr>
          <w:sz w:val="22"/>
          <w:szCs w:val="22"/>
        </w:rPr>
      </w:pPr>
      <w:r>
        <w:rPr>
          <w:sz w:val="22"/>
          <w:szCs w:val="22"/>
        </w:rPr>
        <w:lastRenderedPageBreak/>
        <w:t xml:space="preserve">Anche in caso di caricamenti </w:t>
      </w:r>
      <w:proofErr w:type="spellStart"/>
      <w:r>
        <w:rPr>
          <w:sz w:val="22"/>
          <w:szCs w:val="22"/>
        </w:rPr>
        <w:t>batch</w:t>
      </w:r>
      <w:proofErr w:type="spellEnd"/>
      <w:r>
        <w:rPr>
          <w:sz w:val="22"/>
          <w:szCs w:val="22"/>
        </w:rPr>
        <w:t xml:space="preserve"> effettuati da personale dedicato la qualità dei dati non è garantita, anzi in alcuni casi sembra essere addirittura inferiore</w:t>
      </w:r>
      <w:r w:rsidR="008E2907">
        <w:rPr>
          <w:sz w:val="22"/>
          <w:szCs w:val="22"/>
        </w:rPr>
        <w:t xml:space="preserve"> </w:t>
      </w:r>
      <w:r w:rsidR="008E2907" w:rsidRPr="008E2907">
        <w:rPr>
          <w:sz w:val="22"/>
          <w:szCs w:val="22"/>
        </w:rPr>
        <w:t xml:space="preserve">(Stein, </w:t>
      </w:r>
      <w:proofErr w:type="spellStart"/>
      <w:r w:rsidR="008E2907" w:rsidRPr="008E2907">
        <w:rPr>
          <w:sz w:val="22"/>
          <w:szCs w:val="22"/>
        </w:rPr>
        <w:t>Applegate</w:t>
      </w:r>
      <w:proofErr w:type="spellEnd"/>
      <w:r w:rsidR="008E2907" w:rsidRPr="008E2907">
        <w:rPr>
          <w:sz w:val="22"/>
          <w:szCs w:val="22"/>
        </w:rPr>
        <w:t xml:space="preserve"> and Robbins 2017)</w:t>
      </w:r>
      <w:r>
        <w:rPr>
          <w:sz w:val="22"/>
          <w:szCs w:val="22"/>
        </w:rPr>
        <w:t>, a meno che non si preveda un’intensa</w:t>
      </w:r>
      <w:r>
        <w:rPr>
          <w:sz w:val="22"/>
          <w:szCs w:val="22"/>
        </w:rPr>
        <w:t xml:space="preserve"> attività di pulizia dei metadati prima della </w:t>
      </w:r>
      <w:proofErr w:type="spellStart"/>
      <w:r>
        <w:rPr>
          <w:sz w:val="22"/>
          <w:szCs w:val="22"/>
        </w:rPr>
        <w:t>batch</w:t>
      </w:r>
      <w:proofErr w:type="spellEnd"/>
      <w:r>
        <w:rPr>
          <w:sz w:val="22"/>
          <w:szCs w:val="22"/>
        </w:rPr>
        <w:t xml:space="preserve"> </w:t>
      </w:r>
      <w:proofErr w:type="spellStart"/>
      <w:r>
        <w:rPr>
          <w:sz w:val="22"/>
          <w:szCs w:val="22"/>
        </w:rPr>
        <w:t>ingestion</w:t>
      </w:r>
      <w:proofErr w:type="spellEnd"/>
      <w:r>
        <w:rPr>
          <w:sz w:val="22"/>
          <w:szCs w:val="22"/>
        </w:rPr>
        <w:t xml:space="preserve"> tramite strumenti tipo Open </w:t>
      </w:r>
      <w:proofErr w:type="spellStart"/>
      <w:r>
        <w:rPr>
          <w:sz w:val="22"/>
          <w:szCs w:val="22"/>
        </w:rPr>
        <w:t>Refine</w:t>
      </w:r>
      <w:proofErr w:type="spellEnd"/>
      <w:r w:rsidR="008E2907">
        <w:rPr>
          <w:rStyle w:val="Rimandonotaapidipagina"/>
          <w:sz w:val="22"/>
          <w:szCs w:val="22"/>
        </w:rPr>
        <w:footnoteReference w:id="4"/>
      </w:r>
      <w:r>
        <w:rPr>
          <w:sz w:val="22"/>
          <w:szCs w:val="22"/>
        </w:rPr>
        <w:t>.</w:t>
      </w:r>
    </w:p>
    <w:p w:rsidR="00F32CB9" w:rsidRDefault="00985CBA">
      <w:pPr>
        <w:pStyle w:val="normal"/>
        <w:spacing w:after="200" w:line="276" w:lineRule="auto"/>
        <w:rPr>
          <w:sz w:val="22"/>
          <w:szCs w:val="22"/>
        </w:rPr>
      </w:pPr>
      <w:r>
        <w:rPr>
          <w:sz w:val="22"/>
          <w:szCs w:val="22"/>
        </w:rPr>
        <w:t>Problema simile lo riscontriamo soprattutto nella gestione dei nomi degli autori, le cui forme varianti - sia dipendenti dalla volontà dell’autore (utilizzo d</w:t>
      </w:r>
      <w:r>
        <w:rPr>
          <w:sz w:val="22"/>
          <w:szCs w:val="22"/>
        </w:rPr>
        <w:t xml:space="preserve">iscontinuo del middle </w:t>
      </w:r>
      <w:proofErr w:type="spellStart"/>
      <w:r>
        <w:rPr>
          <w:sz w:val="22"/>
          <w:szCs w:val="22"/>
        </w:rPr>
        <w:t>name</w:t>
      </w:r>
      <w:proofErr w:type="spellEnd"/>
      <w:r>
        <w:rPr>
          <w:sz w:val="22"/>
          <w:szCs w:val="22"/>
        </w:rPr>
        <w:t xml:space="preserve"> o di forme abbreviate, del cognome da sposato o da nubile/</w:t>
      </w:r>
      <w:proofErr w:type="spellStart"/>
      <w:r>
        <w:rPr>
          <w:sz w:val="22"/>
          <w:szCs w:val="22"/>
        </w:rPr>
        <w:t>celibe…</w:t>
      </w:r>
      <w:proofErr w:type="spellEnd"/>
      <w:r>
        <w:rPr>
          <w:sz w:val="22"/>
          <w:szCs w:val="22"/>
        </w:rPr>
        <w:t>) che indipendenti (presentazioni diversi nelle varie fonti, varianti linguistiche, traslitterazioni, etc.) costituiscono da sempre una grossa sfida per il controll</w:t>
      </w:r>
      <w:r>
        <w:rPr>
          <w:sz w:val="22"/>
          <w:szCs w:val="22"/>
        </w:rPr>
        <w:t>o di autorità.</w:t>
      </w:r>
    </w:p>
    <w:p w:rsidR="00F32CB9" w:rsidRDefault="00985CBA">
      <w:pPr>
        <w:pStyle w:val="normal"/>
        <w:spacing w:after="200" w:line="276" w:lineRule="auto"/>
        <w:rPr>
          <w:sz w:val="22"/>
          <w:szCs w:val="22"/>
        </w:rPr>
      </w:pPr>
      <w:r>
        <w:rPr>
          <w:sz w:val="22"/>
          <w:szCs w:val="22"/>
        </w:rPr>
        <w:t xml:space="preserve">Per cercare di ovviare a tale problema una prima forma di assistenza, non presente in tutti i software utilizzati, prevede di offrire la funzionalità di </w:t>
      </w:r>
      <w:proofErr w:type="spellStart"/>
      <w:r>
        <w:rPr>
          <w:sz w:val="22"/>
          <w:szCs w:val="22"/>
        </w:rPr>
        <w:t>autocompletamento</w:t>
      </w:r>
      <w:proofErr w:type="spellEnd"/>
      <w:r>
        <w:rPr>
          <w:sz w:val="22"/>
          <w:szCs w:val="22"/>
        </w:rPr>
        <w:t xml:space="preserve"> del nome in fase di inserimento: sebbene tale funzionalità possa contr</w:t>
      </w:r>
      <w:r>
        <w:rPr>
          <w:sz w:val="22"/>
          <w:szCs w:val="22"/>
        </w:rPr>
        <w:t>ibuire alla riduzione delle forme varianti, tuttavia non rafforza il controllo di autorità.</w:t>
      </w:r>
      <w:r>
        <w:rPr>
          <w:sz w:val="22"/>
          <w:szCs w:val="22"/>
        </w:rPr>
        <w:br/>
        <w:t>Ad un livello lievemente superiore, tanto da poter parlare di controllo di autorità a livello locale si pone l’aggancio del nome dell’autore alle anagrafiche (</w:t>
      </w:r>
      <w:proofErr w:type="spellStart"/>
      <w:r>
        <w:rPr>
          <w:sz w:val="22"/>
          <w:szCs w:val="22"/>
        </w:rPr>
        <w:t>insti</w:t>
      </w:r>
      <w:r>
        <w:rPr>
          <w:sz w:val="22"/>
          <w:szCs w:val="22"/>
        </w:rPr>
        <w:t>tution</w:t>
      </w:r>
      <w:proofErr w:type="spellEnd"/>
      <w:r>
        <w:rPr>
          <w:sz w:val="22"/>
          <w:szCs w:val="22"/>
        </w:rPr>
        <w:t xml:space="preserve"> </w:t>
      </w:r>
      <w:proofErr w:type="spellStart"/>
      <w:r>
        <w:rPr>
          <w:sz w:val="22"/>
          <w:szCs w:val="22"/>
        </w:rPr>
        <w:t>identity</w:t>
      </w:r>
      <w:proofErr w:type="spellEnd"/>
      <w:r>
        <w:rPr>
          <w:sz w:val="22"/>
          <w:szCs w:val="22"/>
        </w:rPr>
        <w:t xml:space="preserve"> management system) dell’ente, ma è evidente che tale soluzione non garantisce appieno l’interoperabilità e la </w:t>
      </w:r>
      <w:proofErr w:type="spellStart"/>
      <w:r>
        <w:rPr>
          <w:sz w:val="22"/>
          <w:szCs w:val="22"/>
        </w:rPr>
        <w:t>shareability</w:t>
      </w:r>
      <w:proofErr w:type="spellEnd"/>
      <w:r>
        <w:rPr>
          <w:sz w:val="22"/>
          <w:szCs w:val="22"/>
        </w:rPr>
        <w:t xml:space="preserve"> e “can </w:t>
      </w:r>
      <w:proofErr w:type="spellStart"/>
      <w:r>
        <w:rPr>
          <w:sz w:val="22"/>
          <w:szCs w:val="22"/>
        </w:rPr>
        <w:t>be</w:t>
      </w:r>
      <w:proofErr w:type="spellEnd"/>
      <w:r>
        <w:rPr>
          <w:sz w:val="22"/>
          <w:szCs w:val="22"/>
        </w:rPr>
        <w:t>, at best, [</w:t>
      </w:r>
      <w:proofErr w:type="spellStart"/>
      <w:r>
        <w:rPr>
          <w:sz w:val="22"/>
          <w:szCs w:val="22"/>
        </w:rPr>
        <w:t>only</w:t>
      </w:r>
      <w:proofErr w:type="spellEnd"/>
      <w:r>
        <w:rPr>
          <w:sz w:val="22"/>
          <w:szCs w:val="22"/>
        </w:rPr>
        <w:t xml:space="preserve">] </w:t>
      </w:r>
      <w:proofErr w:type="spellStart"/>
      <w:r>
        <w:rPr>
          <w:sz w:val="22"/>
          <w:szCs w:val="22"/>
        </w:rPr>
        <w:t>one</w:t>
      </w:r>
      <w:proofErr w:type="spellEnd"/>
      <w:r>
        <w:rPr>
          <w:sz w:val="22"/>
          <w:szCs w:val="22"/>
        </w:rPr>
        <w:t xml:space="preserve"> part </w:t>
      </w:r>
      <w:proofErr w:type="spellStart"/>
      <w:r>
        <w:rPr>
          <w:sz w:val="22"/>
          <w:szCs w:val="22"/>
        </w:rPr>
        <w:t>of</w:t>
      </w:r>
      <w:proofErr w:type="spellEnd"/>
      <w:r>
        <w:rPr>
          <w:sz w:val="22"/>
          <w:szCs w:val="22"/>
        </w:rPr>
        <w:t xml:space="preserve"> the </w:t>
      </w:r>
      <w:proofErr w:type="spellStart"/>
      <w:r>
        <w:rPr>
          <w:sz w:val="22"/>
          <w:szCs w:val="22"/>
        </w:rPr>
        <w:t>repository</w:t>
      </w:r>
      <w:proofErr w:type="spellEnd"/>
      <w:r>
        <w:rPr>
          <w:sz w:val="22"/>
          <w:szCs w:val="22"/>
        </w:rPr>
        <w:t xml:space="preserve"> authority </w:t>
      </w:r>
      <w:proofErr w:type="spellStart"/>
      <w:r>
        <w:rPr>
          <w:sz w:val="22"/>
          <w:szCs w:val="22"/>
        </w:rPr>
        <w:t>control</w:t>
      </w:r>
      <w:proofErr w:type="spellEnd"/>
      <w:r>
        <w:rPr>
          <w:sz w:val="22"/>
          <w:szCs w:val="22"/>
        </w:rPr>
        <w:t xml:space="preserve"> puzzle”</w:t>
      </w:r>
      <w:r w:rsidR="008E2907">
        <w:rPr>
          <w:sz w:val="22"/>
          <w:szCs w:val="22"/>
        </w:rPr>
        <w:t xml:space="preserve"> </w:t>
      </w:r>
      <w:r w:rsidR="008E2907" w:rsidRPr="008E2907">
        <w:rPr>
          <w:sz w:val="22"/>
          <w:szCs w:val="22"/>
        </w:rPr>
        <w:t>(</w:t>
      </w:r>
      <w:proofErr w:type="spellStart"/>
      <w:r w:rsidR="008E2907" w:rsidRPr="008E2907">
        <w:rPr>
          <w:sz w:val="22"/>
          <w:szCs w:val="22"/>
        </w:rPr>
        <w:t>Downey</w:t>
      </w:r>
      <w:proofErr w:type="spellEnd"/>
      <w:r w:rsidR="008E2907" w:rsidRPr="008E2907">
        <w:rPr>
          <w:sz w:val="22"/>
          <w:szCs w:val="22"/>
        </w:rPr>
        <w:t xml:space="preserve"> 2019, 130).</w:t>
      </w:r>
      <w:r>
        <w:rPr>
          <w:sz w:val="22"/>
          <w:szCs w:val="22"/>
        </w:rPr>
        <w:br/>
      </w:r>
      <w:r w:rsidR="00864EB7">
        <w:rPr>
          <w:sz w:val="22"/>
          <w:szCs w:val="22"/>
        </w:rPr>
        <w:t>È</w:t>
      </w:r>
      <w:r>
        <w:rPr>
          <w:sz w:val="22"/>
          <w:szCs w:val="22"/>
        </w:rPr>
        <w:t xml:space="preserve"> per raggiungere questo risultato</w:t>
      </w:r>
      <w:r>
        <w:rPr>
          <w:sz w:val="22"/>
          <w:szCs w:val="22"/>
        </w:rPr>
        <w:t xml:space="preserve"> che si lavora all’implementazione degli identificativi univoci dei nomi nei </w:t>
      </w:r>
      <w:proofErr w:type="spellStart"/>
      <w:r>
        <w:rPr>
          <w:sz w:val="22"/>
          <w:szCs w:val="22"/>
        </w:rPr>
        <w:t>repository</w:t>
      </w:r>
      <w:proofErr w:type="spellEnd"/>
      <w:r>
        <w:rPr>
          <w:sz w:val="22"/>
          <w:szCs w:val="22"/>
        </w:rPr>
        <w:t>, tramite l’aggancio a</w:t>
      </w:r>
      <w:r w:rsidR="00864EB7">
        <w:rPr>
          <w:sz w:val="22"/>
          <w:szCs w:val="22"/>
        </w:rPr>
        <w:t>d</w:t>
      </w:r>
      <w:r>
        <w:rPr>
          <w:sz w:val="22"/>
          <w:szCs w:val="22"/>
        </w:rPr>
        <w:t xml:space="preserve"> authority </w:t>
      </w:r>
      <w:proofErr w:type="spellStart"/>
      <w:r>
        <w:rPr>
          <w:sz w:val="22"/>
          <w:szCs w:val="22"/>
        </w:rPr>
        <w:t>schemes</w:t>
      </w:r>
      <w:proofErr w:type="spellEnd"/>
      <w:r>
        <w:rPr>
          <w:sz w:val="22"/>
          <w:szCs w:val="22"/>
        </w:rPr>
        <w:t xml:space="preserve"> esterni. </w:t>
      </w:r>
      <w:r>
        <w:rPr>
          <w:sz w:val="22"/>
          <w:szCs w:val="22"/>
        </w:rPr>
        <w:br/>
      </w:r>
      <w:proofErr w:type="spellStart"/>
      <w:r w:rsidRPr="008E2907">
        <w:rPr>
          <w:sz w:val="22"/>
          <w:szCs w:val="22"/>
          <w:lang w:val="en-US"/>
        </w:rPr>
        <w:t>L’aspetto</w:t>
      </w:r>
      <w:proofErr w:type="spellEnd"/>
      <w:r w:rsidRPr="008E2907">
        <w:rPr>
          <w:sz w:val="22"/>
          <w:szCs w:val="22"/>
          <w:lang w:val="en-US"/>
        </w:rPr>
        <w:t xml:space="preserve"> </w:t>
      </w:r>
      <w:proofErr w:type="spellStart"/>
      <w:r w:rsidRPr="008E2907">
        <w:rPr>
          <w:sz w:val="22"/>
          <w:szCs w:val="22"/>
          <w:lang w:val="en-US"/>
        </w:rPr>
        <w:t>interessante</w:t>
      </w:r>
      <w:proofErr w:type="spellEnd"/>
      <w:r w:rsidRPr="008E2907">
        <w:rPr>
          <w:sz w:val="22"/>
          <w:szCs w:val="22"/>
          <w:lang w:val="en-US"/>
        </w:rPr>
        <w:t xml:space="preserve">, </w:t>
      </w:r>
      <w:proofErr w:type="spellStart"/>
      <w:r w:rsidRPr="008E2907">
        <w:rPr>
          <w:sz w:val="22"/>
          <w:szCs w:val="22"/>
          <w:lang w:val="en-US"/>
        </w:rPr>
        <w:t>determinato</w:t>
      </w:r>
      <w:proofErr w:type="spellEnd"/>
      <w:r w:rsidRPr="008E2907">
        <w:rPr>
          <w:sz w:val="22"/>
          <w:szCs w:val="22"/>
          <w:lang w:val="en-US"/>
        </w:rPr>
        <w:t xml:space="preserve"> </w:t>
      </w:r>
      <w:proofErr w:type="spellStart"/>
      <w:r w:rsidRPr="008E2907">
        <w:rPr>
          <w:sz w:val="22"/>
          <w:szCs w:val="22"/>
          <w:lang w:val="en-US"/>
        </w:rPr>
        <w:t>dall’evoluzione</w:t>
      </w:r>
      <w:proofErr w:type="spellEnd"/>
      <w:r w:rsidRPr="008E2907">
        <w:rPr>
          <w:sz w:val="22"/>
          <w:szCs w:val="22"/>
          <w:lang w:val="en-US"/>
        </w:rPr>
        <w:t xml:space="preserve"> verso un </w:t>
      </w:r>
      <w:proofErr w:type="spellStart"/>
      <w:r w:rsidRPr="008E2907">
        <w:rPr>
          <w:sz w:val="22"/>
          <w:szCs w:val="22"/>
          <w:lang w:val="en-US"/>
        </w:rPr>
        <w:t>modello</w:t>
      </w:r>
      <w:proofErr w:type="spellEnd"/>
      <w:r w:rsidRPr="008E2907">
        <w:rPr>
          <w:sz w:val="22"/>
          <w:szCs w:val="22"/>
          <w:lang w:val="en-US"/>
        </w:rPr>
        <w:t xml:space="preserve"> LOD, è </w:t>
      </w:r>
      <w:proofErr w:type="spellStart"/>
      <w:r w:rsidRPr="008E2907">
        <w:rPr>
          <w:sz w:val="22"/>
          <w:szCs w:val="22"/>
          <w:lang w:val="en-US"/>
        </w:rPr>
        <w:t>il</w:t>
      </w:r>
      <w:proofErr w:type="spellEnd"/>
      <w:r w:rsidRPr="008E2907">
        <w:rPr>
          <w:sz w:val="22"/>
          <w:szCs w:val="22"/>
          <w:lang w:val="en-US"/>
        </w:rPr>
        <w:t xml:space="preserve"> </w:t>
      </w:r>
      <w:proofErr w:type="spellStart"/>
      <w:r w:rsidRPr="008E2907">
        <w:rPr>
          <w:sz w:val="22"/>
          <w:szCs w:val="22"/>
          <w:lang w:val="en-US"/>
        </w:rPr>
        <w:t>passaggio</w:t>
      </w:r>
      <w:proofErr w:type="spellEnd"/>
      <w:r w:rsidRPr="008E2907">
        <w:rPr>
          <w:sz w:val="22"/>
          <w:szCs w:val="22"/>
          <w:lang w:val="en-US"/>
        </w:rPr>
        <w:t xml:space="preserve"> </w:t>
      </w:r>
      <w:proofErr w:type="spellStart"/>
      <w:r w:rsidRPr="008E2907">
        <w:rPr>
          <w:sz w:val="22"/>
          <w:szCs w:val="22"/>
          <w:lang w:val="en-US"/>
        </w:rPr>
        <w:t>dal</w:t>
      </w:r>
      <w:proofErr w:type="spellEnd"/>
      <w:r w:rsidRPr="008E2907">
        <w:rPr>
          <w:sz w:val="22"/>
          <w:szCs w:val="22"/>
          <w:lang w:val="en-US"/>
        </w:rPr>
        <w:t xml:space="preserve"> </w:t>
      </w:r>
      <w:proofErr w:type="spellStart"/>
      <w:r w:rsidRPr="008E2907">
        <w:rPr>
          <w:sz w:val="22"/>
          <w:szCs w:val="22"/>
          <w:lang w:val="en-US"/>
        </w:rPr>
        <w:t>concetto</w:t>
      </w:r>
      <w:proofErr w:type="spellEnd"/>
      <w:r w:rsidRPr="008E2907">
        <w:rPr>
          <w:sz w:val="22"/>
          <w:szCs w:val="22"/>
          <w:lang w:val="en-US"/>
        </w:rPr>
        <w:t xml:space="preserve"> </w:t>
      </w:r>
      <w:proofErr w:type="spellStart"/>
      <w:r w:rsidRPr="008E2907">
        <w:rPr>
          <w:sz w:val="22"/>
          <w:szCs w:val="22"/>
          <w:lang w:val="en-US"/>
        </w:rPr>
        <w:t>di</w:t>
      </w:r>
      <w:proofErr w:type="spellEnd"/>
      <w:r w:rsidRPr="008E2907">
        <w:rPr>
          <w:sz w:val="22"/>
          <w:szCs w:val="22"/>
          <w:lang w:val="en-US"/>
        </w:rPr>
        <w:t xml:space="preserve"> “name authori</w:t>
      </w:r>
      <w:r w:rsidRPr="008E2907">
        <w:rPr>
          <w:sz w:val="22"/>
          <w:szCs w:val="22"/>
          <w:lang w:val="en-US"/>
        </w:rPr>
        <w:t xml:space="preserve">ty work” a </w:t>
      </w:r>
      <w:proofErr w:type="spellStart"/>
      <w:r w:rsidRPr="008E2907">
        <w:rPr>
          <w:sz w:val="22"/>
          <w:szCs w:val="22"/>
          <w:lang w:val="en-US"/>
        </w:rPr>
        <w:t>quello</w:t>
      </w:r>
      <w:proofErr w:type="spellEnd"/>
      <w:r w:rsidRPr="008E2907">
        <w:rPr>
          <w:sz w:val="22"/>
          <w:szCs w:val="22"/>
          <w:lang w:val="en-US"/>
        </w:rPr>
        <w:t xml:space="preserve"> </w:t>
      </w:r>
      <w:proofErr w:type="spellStart"/>
      <w:r w:rsidRPr="008E2907">
        <w:rPr>
          <w:sz w:val="22"/>
          <w:szCs w:val="22"/>
          <w:lang w:val="en-US"/>
        </w:rPr>
        <w:t>di</w:t>
      </w:r>
      <w:proofErr w:type="spellEnd"/>
      <w:r w:rsidRPr="008E2907">
        <w:rPr>
          <w:sz w:val="22"/>
          <w:szCs w:val="22"/>
          <w:lang w:val="en-US"/>
        </w:rPr>
        <w:t xml:space="preserve"> “identity management”, </w:t>
      </w:r>
      <w:proofErr w:type="spellStart"/>
      <w:r w:rsidRPr="008E2907">
        <w:rPr>
          <w:sz w:val="22"/>
          <w:szCs w:val="22"/>
          <w:lang w:val="en-US"/>
        </w:rPr>
        <w:t>proprio</w:t>
      </w:r>
      <w:proofErr w:type="spellEnd"/>
      <w:r w:rsidRPr="008E2907">
        <w:rPr>
          <w:sz w:val="22"/>
          <w:szCs w:val="22"/>
          <w:lang w:val="en-US"/>
        </w:rPr>
        <w:t xml:space="preserve"> grazie </w:t>
      </w:r>
      <w:proofErr w:type="spellStart"/>
      <w:r w:rsidRPr="008E2907">
        <w:rPr>
          <w:sz w:val="22"/>
          <w:szCs w:val="22"/>
          <w:lang w:val="en-US"/>
        </w:rPr>
        <w:t>all’associazione</w:t>
      </w:r>
      <w:proofErr w:type="spellEnd"/>
      <w:r w:rsidRPr="008E2907">
        <w:rPr>
          <w:sz w:val="22"/>
          <w:szCs w:val="22"/>
          <w:lang w:val="en-US"/>
        </w:rPr>
        <w:t xml:space="preserve"> </w:t>
      </w:r>
      <w:proofErr w:type="spellStart"/>
      <w:r w:rsidRPr="008E2907">
        <w:rPr>
          <w:sz w:val="22"/>
          <w:szCs w:val="22"/>
          <w:lang w:val="en-US"/>
        </w:rPr>
        <w:t>di</w:t>
      </w:r>
      <w:proofErr w:type="spellEnd"/>
      <w:r w:rsidRPr="008E2907">
        <w:rPr>
          <w:sz w:val="22"/>
          <w:szCs w:val="22"/>
          <w:lang w:val="en-US"/>
        </w:rPr>
        <w:t xml:space="preserve"> </w:t>
      </w:r>
      <w:proofErr w:type="spellStart"/>
      <w:r w:rsidRPr="008E2907">
        <w:rPr>
          <w:sz w:val="22"/>
          <w:szCs w:val="22"/>
          <w:lang w:val="en-US"/>
        </w:rPr>
        <w:t>identificativi</w:t>
      </w:r>
      <w:proofErr w:type="spellEnd"/>
      <w:r w:rsidRPr="008E2907">
        <w:rPr>
          <w:sz w:val="22"/>
          <w:szCs w:val="22"/>
          <w:lang w:val="en-US"/>
        </w:rPr>
        <w:t xml:space="preserve"> </w:t>
      </w:r>
      <w:proofErr w:type="spellStart"/>
      <w:r w:rsidRPr="008E2907">
        <w:rPr>
          <w:sz w:val="22"/>
          <w:szCs w:val="22"/>
          <w:lang w:val="en-US"/>
        </w:rPr>
        <w:t>registrati</w:t>
      </w:r>
      <w:proofErr w:type="spellEnd"/>
      <w:r w:rsidRPr="008E2907">
        <w:rPr>
          <w:sz w:val="22"/>
          <w:szCs w:val="22"/>
          <w:lang w:val="en-US"/>
        </w:rPr>
        <w:t xml:space="preserve">: “Identity management won’t work the same way as the traditional authority control because identity management emphasizes the process of associating a </w:t>
      </w:r>
      <w:r w:rsidRPr="008E2907">
        <w:rPr>
          <w:sz w:val="22"/>
          <w:szCs w:val="22"/>
          <w:lang w:val="en-US"/>
        </w:rPr>
        <w:t>registered identifier (or a URI) with a single entity and the differentiation of names or headings is only of secondary importance in identity management”</w:t>
      </w:r>
      <w:r w:rsidR="00864EB7">
        <w:rPr>
          <w:sz w:val="22"/>
          <w:szCs w:val="22"/>
          <w:lang w:val="en-US"/>
        </w:rPr>
        <w:t xml:space="preserve"> </w:t>
      </w:r>
      <w:r w:rsidR="00864EB7" w:rsidRPr="00864EB7">
        <w:rPr>
          <w:sz w:val="22"/>
          <w:szCs w:val="22"/>
          <w:lang w:val="en-US"/>
        </w:rPr>
        <w:t>(Zhu 2019, 227)</w:t>
      </w:r>
      <w:r w:rsidRPr="00864EB7">
        <w:rPr>
          <w:sz w:val="22"/>
          <w:szCs w:val="22"/>
          <w:lang w:val="en-US"/>
        </w:rPr>
        <w:t>.</w:t>
      </w:r>
      <w:r w:rsidRPr="008E2907">
        <w:rPr>
          <w:sz w:val="22"/>
          <w:szCs w:val="22"/>
          <w:lang w:val="en-US"/>
        </w:rPr>
        <w:br/>
      </w:r>
      <w:r>
        <w:rPr>
          <w:sz w:val="22"/>
          <w:szCs w:val="22"/>
        </w:rPr>
        <w:t>La coesistenza, però, di numerosi progetti per il controllo di autorità dei nomi con la conseguente</w:t>
      </w:r>
      <w:r>
        <w:rPr>
          <w:sz w:val="22"/>
          <w:szCs w:val="22"/>
        </w:rPr>
        <w:t xml:space="preserve"> produzione di diversi identificativi costituisce un ulteriore elemento di rumore e può portare alla necessità, nuovamente, di fare delle scelte.</w:t>
      </w:r>
    </w:p>
    <w:p w:rsidR="00F32CB9" w:rsidRDefault="00985CBA">
      <w:pPr>
        <w:pStyle w:val="normal"/>
        <w:spacing w:after="200" w:line="276" w:lineRule="auto"/>
        <w:rPr>
          <w:sz w:val="22"/>
          <w:szCs w:val="22"/>
        </w:rPr>
      </w:pPr>
      <w:r>
        <w:rPr>
          <w:sz w:val="22"/>
          <w:szCs w:val="22"/>
        </w:rPr>
        <w:t xml:space="preserve">Nel 2019, una collega della Duke </w:t>
      </w:r>
      <w:proofErr w:type="spellStart"/>
      <w:r>
        <w:rPr>
          <w:sz w:val="22"/>
          <w:szCs w:val="22"/>
        </w:rPr>
        <w:t>University</w:t>
      </w:r>
      <w:proofErr w:type="spellEnd"/>
      <w:r>
        <w:rPr>
          <w:sz w:val="22"/>
          <w:szCs w:val="22"/>
        </w:rPr>
        <w:t xml:space="preserve">, Moira </w:t>
      </w:r>
      <w:proofErr w:type="spellStart"/>
      <w:r>
        <w:rPr>
          <w:sz w:val="22"/>
          <w:szCs w:val="22"/>
        </w:rPr>
        <w:t>Downey</w:t>
      </w:r>
      <w:proofErr w:type="spellEnd"/>
      <w:r>
        <w:rPr>
          <w:sz w:val="22"/>
          <w:szCs w:val="22"/>
        </w:rPr>
        <w:t>, ha pubblicato un’analisi</w:t>
      </w:r>
      <w:r w:rsidR="00864EB7">
        <w:rPr>
          <w:sz w:val="22"/>
          <w:szCs w:val="22"/>
        </w:rPr>
        <w:t xml:space="preserve"> </w:t>
      </w:r>
      <w:r w:rsidR="00864EB7" w:rsidRPr="00864EB7">
        <w:rPr>
          <w:sz w:val="22"/>
          <w:szCs w:val="22"/>
        </w:rPr>
        <w:t>(</w:t>
      </w:r>
      <w:proofErr w:type="spellStart"/>
      <w:r w:rsidR="00864EB7" w:rsidRPr="00864EB7">
        <w:rPr>
          <w:sz w:val="22"/>
          <w:szCs w:val="22"/>
        </w:rPr>
        <w:t>Downey</w:t>
      </w:r>
      <w:proofErr w:type="spellEnd"/>
      <w:r w:rsidR="00864EB7" w:rsidRPr="00864EB7">
        <w:rPr>
          <w:sz w:val="22"/>
          <w:szCs w:val="22"/>
        </w:rPr>
        <w:t xml:space="preserve"> 2019)</w:t>
      </w:r>
      <w:r>
        <w:rPr>
          <w:sz w:val="22"/>
          <w:szCs w:val="22"/>
        </w:rPr>
        <w:t xml:space="preserve"> di tre tra le principali </w:t>
      </w:r>
      <w:proofErr w:type="spellStart"/>
      <w:r>
        <w:rPr>
          <w:sz w:val="22"/>
          <w:szCs w:val="22"/>
        </w:rPr>
        <w:t>international</w:t>
      </w:r>
      <w:proofErr w:type="spellEnd"/>
      <w:r>
        <w:rPr>
          <w:sz w:val="22"/>
          <w:szCs w:val="22"/>
        </w:rPr>
        <w:t xml:space="preserve"> authority </w:t>
      </w:r>
      <w:proofErr w:type="spellStart"/>
      <w:r>
        <w:rPr>
          <w:sz w:val="22"/>
          <w:szCs w:val="22"/>
        </w:rPr>
        <w:t>sources</w:t>
      </w:r>
      <w:proofErr w:type="spellEnd"/>
      <w:r>
        <w:rPr>
          <w:sz w:val="22"/>
          <w:szCs w:val="22"/>
        </w:rPr>
        <w:t xml:space="preserve"> - </w:t>
      </w:r>
      <w:proofErr w:type="spellStart"/>
      <w:r>
        <w:rPr>
          <w:sz w:val="22"/>
          <w:szCs w:val="22"/>
        </w:rPr>
        <w:t>Library</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Congress</w:t>
      </w:r>
      <w:proofErr w:type="spellEnd"/>
      <w:r>
        <w:rPr>
          <w:sz w:val="22"/>
          <w:szCs w:val="22"/>
        </w:rPr>
        <w:t xml:space="preserve"> </w:t>
      </w:r>
      <w:proofErr w:type="spellStart"/>
      <w:r>
        <w:rPr>
          <w:sz w:val="22"/>
          <w:szCs w:val="22"/>
        </w:rPr>
        <w:t>Name</w:t>
      </w:r>
      <w:proofErr w:type="spellEnd"/>
      <w:r>
        <w:rPr>
          <w:sz w:val="22"/>
          <w:szCs w:val="22"/>
        </w:rPr>
        <w:t xml:space="preserve"> Authority </w:t>
      </w:r>
      <w:proofErr w:type="spellStart"/>
      <w:r>
        <w:rPr>
          <w:sz w:val="22"/>
          <w:szCs w:val="22"/>
        </w:rPr>
        <w:t>Files</w:t>
      </w:r>
      <w:proofErr w:type="spellEnd"/>
      <w:r>
        <w:rPr>
          <w:sz w:val="22"/>
          <w:szCs w:val="22"/>
        </w:rPr>
        <w:t xml:space="preserve"> (LCNAF), </w:t>
      </w:r>
      <w:proofErr w:type="spellStart"/>
      <w:r>
        <w:rPr>
          <w:sz w:val="22"/>
          <w:szCs w:val="22"/>
        </w:rPr>
        <w:t>Virtual</w:t>
      </w:r>
      <w:proofErr w:type="spellEnd"/>
      <w:r>
        <w:rPr>
          <w:sz w:val="22"/>
          <w:szCs w:val="22"/>
        </w:rPr>
        <w:t xml:space="preserve"> International Authority File (VIAF), and Open </w:t>
      </w:r>
      <w:proofErr w:type="spellStart"/>
      <w:r>
        <w:rPr>
          <w:sz w:val="22"/>
          <w:szCs w:val="22"/>
        </w:rPr>
        <w:t>Researcher</w:t>
      </w:r>
      <w:proofErr w:type="spellEnd"/>
      <w:r>
        <w:rPr>
          <w:sz w:val="22"/>
          <w:szCs w:val="22"/>
        </w:rPr>
        <w:t xml:space="preserve"> and </w:t>
      </w:r>
      <w:proofErr w:type="spellStart"/>
      <w:r>
        <w:rPr>
          <w:sz w:val="22"/>
          <w:szCs w:val="22"/>
        </w:rPr>
        <w:t>Contributor</w:t>
      </w:r>
      <w:proofErr w:type="spellEnd"/>
      <w:r>
        <w:rPr>
          <w:sz w:val="22"/>
          <w:szCs w:val="22"/>
        </w:rPr>
        <w:t xml:space="preserve"> </w:t>
      </w:r>
      <w:proofErr w:type="spellStart"/>
      <w:r>
        <w:rPr>
          <w:sz w:val="22"/>
          <w:szCs w:val="22"/>
        </w:rPr>
        <w:t>Identifier</w:t>
      </w:r>
      <w:proofErr w:type="spellEnd"/>
      <w:r>
        <w:rPr>
          <w:sz w:val="22"/>
          <w:szCs w:val="22"/>
        </w:rPr>
        <w:t xml:space="preserve"> (ORCID) - in vista dello sviluppo del controllo di autorità in chiave </w:t>
      </w:r>
      <w:proofErr w:type="spellStart"/>
      <w:r>
        <w:rPr>
          <w:sz w:val="22"/>
          <w:szCs w:val="22"/>
        </w:rPr>
        <w:t>Linked</w:t>
      </w:r>
      <w:proofErr w:type="spellEnd"/>
      <w:r>
        <w:rPr>
          <w:sz w:val="22"/>
          <w:szCs w:val="22"/>
        </w:rPr>
        <w:t xml:space="preserve"> Dat</w:t>
      </w:r>
      <w:r>
        <w:rPr>
          <w:sz w:val="22"/>
          <w:szCs w:val="22"/>
        </w:rPr>
        <w:t xml:space="preserve">a nel proprio </w:t>
      </w:r>
      <w:proofErr w:type="spellStart"/>
      <w:r>
        <w:rPr>
          <w:sz w:val="22"/>
          <w:szCs w:val="22"/>
        </w:rPr>
        <w:t>repository</w:t>
      </w:r>
      <w:proofErr w:type="spellEnd"/>
      <w:r>
        <w:rPr>
          <w:sz w:val="22"/>
          <w:szCs w:val="22"/>
        </w:rPr>
        <w:t xml:space="preserve"> istituzionale, data la capacità di tali sistemi di fornire </w:t>
      </w:r>
      <w:proofErr w:type="spellStart"/>
      <w:r>
        <w:rPr>
          <w:sz w:val="22"/>
          <w:szCs w:val="22"/>
        </w:rPr>
        <w:t>author</w:t>
      </w:r>
      <w:proofErr w:type="spellEnd"/>
      <w:r>
        <w:rPr>
          <w:sz w:val="22"/>
          <w:szCs w:val="22"/>
        </w:rPr>
        <w:t xml:space="preserve"> URI’s tramite API.</w:t>
      </w:r>
    </w:p>
    <w:p w:rsidR="00F32CB9" w:rsidRPr="00864EB7" w:rsidRDefault="00985CBA">
      <w:pPr>
        <w:pStyle w:val="normal"/>
        <w:spacing w:after="200" w:line="276" w:lineRule="auto"/>
        <w:rPr>
          <w:sz w:val="22"/>
          <w:szCs w:val="22"/>
        </w:rPr>
      </w:pPr>
      <w:r>
        <w:rPr>
          <w:sz w:val="22"/>
          <w:szCs w:val="22"/>
        </w:rPr>
        <w:t xml:space="preserve">Secondo l’autrice, LCNAF e  soprattutto VIAF, che ha sviluppato un modello cooperativo per l’aggregazione di dati d’autorità da fonti nazionali e regionali con un’intensa attività di </w:t>
      </w:r>
      <w:proofErr w:type="spellStart"/>
      <w:r>
        <w:rPr>
          <w:sz w:val="22"/>
          <w:szCs w:val="22"/>
        </w:rPr>
        <w:t>clustering</w:t>
      </w:r>
      <w:proofErr w:type="spellEnd"/>
      <w:r>
        <w:rPr>
          <w:sz w:val="22"/>
          <w:szCs w:val="22"/>
        </w:rPr>
        <w:t xml:space="preserve">, </w:t>
      </w:r>
      <w:proofErr w:type="spellStart"/>
      <w:r>
        <w:rPr>
          <w:sz w:val="22"/>
          <w:szCs w:val="22"/>
        </w:rPr>
        <w:t>merging</w:t>
      </w:r>
      <w:proofErr w:type="spellEnd"/>
      <w:r>
        <w:rPr>
          <w:sz w:val="22"/>
          <w:szCs w:val="22"/>
        </w:rPr>
        <w:t xml:space="preserve"> and </w:t>
      </w:r>
      <w:proofErr w:type="spellStart"/>
      <w:r>
        <w:rPr>
          <w:sz w:val="22"/>
          <w:szCs w:val="22"/>
        </w:rPr>
        <w:t>deduplication</w:t>
      </w:r>
      <w:proofErr w:type="spellEnd"/>
      <w:r>
        <w:rPr>
          <w:sz w:val="22"/>
          <w:szCs w:val="22"/>
        </w:rPr>
        <w:t xml:space="preserve">, costituiscono “a </w:t>
      </w:r>
      <w:proofErr w:type="spellStart"/>
      <w:r>
        <w:rPr>
          <w:sz w:val="22"/>
          <w:szCs w:val="22"/>
        </w:rPr>
        <w:t>broader</w:t>
      </w:r>
      <w:proofErr w:type="spellEnd"/>
      <w:r>
        <w:rPr>
          <w:sz w:val="22"/>
          <w:szCs w:val="22"/>
        </w:rPr>
        <w:t xml:space="preserve"> </w:t>
      </w:r>
      <w:proofErr w:type="spellStart"/>
      <w:r>
        <w:rPr>
          <w:sz w:val="22"/>
          <w:szCs w:val="22"/>
        </w:rPr>
        <w:t>step</w:t>
      </w:r>
      <w:proofErr w:type="spellEnd"/>
      <w:r>
        <w:rPr>
          <w:sz w:val="22"/>
          <w:szCs w:val="22"/>
        </w:rPr>
        <w:t xml:space="preserve"> </w:t>
      </w:r>
      <w:proofErr w:type="spellStart"/>
      <w:r>
        <w:rPr>
          <w:sz w:val="22"/>
          <w:szCs w:val="22"/>
        </w:rPr>
        <w:t>forw</w:t>
      </w:r>
      <w:r>
        <w:rPr>
          <w:sz w:val="22"/>
          <w:szCs w:val="22"/>
        </w:rPr>
        <w:t>ard</w:t>
      </w:r>
      <w:proofErr w:type="spellEnd"/>
      <w:r>
        <w:rPr>
          <w:sz w:val="22"/>
          <w:szCs w:val="22"/>
        </w:rPr>
        <w:t xml:space="preserve"> in </w:t>
      </w:r>
      <w:proofErr w:type="spellStart"/>
      <w:r>
        <w:rPr>
          <w:sz w:val="22"/>
          <w:szCs w:val="22"/>
        </w:rPr>
        <w:t>preparing</w:t>
      </w:r>
      <w:proofErr w:type="spellEnd"/>
      <w:r>
        <w:rPr>
          <w:sz w:val="22"/>
          <w:szCs w:val="22"/>
        </w:rPr>
        <w:t xml:space="preserve"> </w:t>
      </w:r>
      <w:proofErr w:type="spellStart"/>
      <w:r>
        <w:rPr>
          <w:sz w:val="22"/>
          <w:szCs w:val="22"/>
        </w:rPr>
        <w:t>library</w:t>
      </w:r>
      <w:proofErr w:type="spellEnd"/>
      <w:r>
        <w:rPr>
          <w:sz w:val="22"/>
          <w:szCs w:val="22"/>
        </w:rPr>
        <w:t xml:space="preserve"> data </w:t>
      </w:r>
      <w:proofErr w:type="spellStart"/>
      <w:r>
        <w:rPr>
          <w:sz w:val="22"/>
          <w:szCs w:val="22"/>
        </w:rPr>
        <w:t>for</w:t>
      </w:r>
      <w:proofErr w:type="spellEnd"/>
      <w:r>
        <w:rPr>
          <w:sz w:val="22"/>
          <w:szCs w:val="22"/>
        </w:rPr>
        <w:t xml:space="preserve"> </w:t>
      </w:r>
      <w:proofErr w:type="spellStart"/>
      <w:r>
        <w:rPr>
          <w:sz w:val="22"/>
          <w:szCs w:val="22"/>
        </w:rPr>
        <w:t>better</w:t>
      </w:r>
      <w:proofErr w:type="spellEnd"/>
      <w:r>
        <w:rPr>
          <w:sz w:val="22"/>
          <w:szCs w:val="22"/>
        </w:rPr>
        <w:t xml:space="preserve"> </w:t>
      </w:r>
      <w:proofErr w:type="spellStart"/>
      <w:r>
        <w:rPr>
          <w:sz w:val="22"/>
          <w:szCs w:val="22"/>
        </w:rPr>
        <w:t>integration</w:t>
      </w:r>
      <w:proofErr w:type="spellEnd"/>
      <w:r>
        <w:rPr>
          <w:sz w:val="22"/>
          <w:szCs w:val="22"/>
        </w:rPr>
        <w:t xml:space="preserve"> </w:t>
      </w:r>
      <w:proofErr w:type="spellStart"/>
      <w:r>
        <w:rPr>
          <w:sz w:val="22"/>
          <w:szCs w:val="22"/>
        </w:rPr>
        <w:t>with</w:t>
      </w:r>
      <w:proofErr w:type="spellEnd"/>
      <w:r>
        <w:rPr>
          <w:sz w:val="22"/>
          <w:szCs w:val="22"/>
        </w:rPr>
        <w:t xml:space="preserve"> the </w:t>
      </w:r>
      <w:proofErr w:type="spellStart"/>
      <w:r>
        <w:rPr>
          <w:sz w:val="22"/>
          <w:szCs w:val="22"/>
        </w:rPr>
        <w:t>broader</w:t>
      </w:r>
      <w:proofErr w:type="spellEnd"/>
      <w:r>
        <w:rPr>
          <w:sz w:val="22"/>
          <w:szCs w:val="22"/>
        </w:rPr>
        <w:t xml:space="preserve"> web”</w:t>
      </w:r>
      <w:r w:rsidR="00864EB7">
        <w:rPr>
          <w:sz w:val="22"/>
          <w:szCs w:val="22"/>
        </w:rPr>
        <w:t xml:space="preserve"> </w:t>
      </w:r>
      <w:r w:rsidR="00864EB7" w:rsidRPr="00864EB7">
        <w:rPr>
          <w:sz w:val="22"/>
          <w:szCs w:val="22"/>
        </w:rPr>
        <w:t>(Ibid., 120),</w:t>
      </w:r>
      <w:r>
        <w:rPr>
          <w:sz w:val="22"/>
          <w:szCs w:val="22"/>
        </w:rPr>
        <w:t xml:space="preserve"> ma poggiano ancora su meccanismi tradizionali di catalogazione partecipata e controllo di autorità che impattano sulla creazione di identificativi, in particolare per autori di ar</w:t>
      </w:r>
      <w:r>
        <w:rPr>
          <w:sz w:val="22"/>
          <w:szCs w:val="22"/>
        </w:rPr>
        <w:t xml:space="preserve">ticoli su rivista che costituiscono in molti </w:t>
      </w:r>
      <w:proofErr w:type="spellStart"/>
      <w:r>
        <w:rPr>
          <w:sz w:val="22"/>
          <w:szCs w:val="22"/>
        </w:rPr>
        <w:t>repository</w:t>
      </w:r>
      <w:proofErr w:type="spellEnd"/>
      <w:r>
        <w:rPr>
          <w:sz w:val="22"/>
          <w:szCs w:val="22"/>
        </w:rPr>
        <w:t xml:space="preserve"> accademici la percentuale maggiore, vista l’iperproduzione di letteratura nei settori delle scienze mediche e STEM (Science, </w:t>
      </w:r>
      <w:proofErr w:type="spellStart"/>
      <w:r>
        <w:rPr>
          <w:sz w:val="22"/>
          <w:szCs w:val="22"/>
        </w:rPr>
        <w:t>Technology</w:t>
      </w:r>
      <w:proofErr w:type="spellEnd"/>
      <w:r>
        <w:rPr>
          <w:sz w:val="22"/>
          <w:szCs w:val="22"/>
        </w:rPr>
        <w:t xml:space="preserve">, </w:t>
      </w:r>
      <w:proofErr w:type="spellStart"/>
      <w:r>
        <w:rPr>
          <w:sz w:val="22"/>
          <w:szCs w:val="22"/>
        </w:rPr>
        <w:t>Engineering</w:t>
      </w:r>
      <w:proofErr w:type="spellEnd"/>
      <w:r>
        <w:rPr>
          <w:sz w:val="22"/>
          <w:szCs w:val="22"/>
        </w:rPr>
        <w:t xml:space="preserve"> and </w:t>
      </w:r>
      <w:proofErr w:type="spellStart"/>
      <w:r>
        <w:rPr>
          <w:sz w:val="22"/>
          <w:szCs w:val="22"/>
        </w:rPr>
        <w:t>Mathematics</w:t>
      </w:r>
      <w:proofErr w:type="spellEnd"/>
      <w:r>
        <w:rPr>
          <w:sz w:val="22"/>
          <w:szCs w:val="22"/>
        </w:rPr>
        <w:t xml:space="preserve">). Garantiscono, però, affidabilità </w:t>
      </w:r>
      <w:r>
        <w:rPr>
          <w:sz w:val="22"/>
          <w:szCs w:val="22"/>
        </w:rPr>
        <w:t xml:space="preserve">sulla loro persistenza, grazie alle professionalità coinvolte, con la creazione </w:t>
      </w:r>
      <w:r>
        <w:rPr>
          <w:sz w:val="22"/>
          <w:szCs w:val="22"/>
        </w:rPr>
        <w:lastRenderedPageBreak/>
        <w:t xml:space="preserve">di “record in </w:t>
      </w:r>
      <w:proofErr w:type="spellStart"/>
      <w:r>
        <w:rPr>
          <w:sz w:val="22"/>
          <w:szCs w:val="22"/>
        </w:rPr>
        <w:t>structured</w:t>
      </w:r>
      <w:proofErr w:type="spellEnd"/>
      <w:r>
        <w:rPr>
          <w:sz w:val="22"/>
          <w:szCs w:val="22"/>
        </w:rPr>
        <w:t xml:space="preserve">, </w:t>
      </w:r>
      <w:proofErr w:type="spellStart"/>
      <w:r>
        <w:rPr>
          <w:sz w:val="22"/>
          <w:szCs w:val="22"/>
        </w:rPr>
        <w:t>machine-actionable</w:t>
      </w:r>
      <w:proofErr w:type="spellEnd"/>
      <w:r>
        <w:rPr>
          <w:sz w:val="22"/>
          <w:szCs w:val="22"/>
        </w:rPr>
        <w:t xml:space="preserve"> format </w:t>
      </w:r>
      <w:proofErr w:type="spellStart"/>
      <w:r>
        <w:rPr>
          <w:sz w:val="22"/>
          <w:szCs w:val="22"/>
        </w:rPr>
        <w:t>that</w:t>
      </w:r>
      <w:proofErr w:type="spellEnd"/>
      <w:r>
        <w:rPr>
          <w:sz w:val="22"/>
          <w:szCs w:val="22"/>
        </w:rPr>
        <w:t xml:space="preserve"> </w:t>
      </w:r>
      <w:proofErr w:type="spellStart"/>
      <w:r>
        <w:rPr>
          <w:sz w:val="22"/>
          <w:szCs w:val="22"/>
        </w:rPr>
        <w:t>did</w:t>
      </w:r>
      <w:proofErr w:type="spellEnd"/>
      <w:r>
        <w:rPr>
          <w:sz w:val="22"/>
          <w:szCs w:val="22"/>
        </w:rPr>
        <w:t xml:space="preserve"> </w:t>
      </w:r>
      <w:proofErr w:type="spellStart"/>
      <w:r>
        <w:rPr>
          <w:sz w:val="22"/>
          <w:szCs w:val="22"/>
        </w:rPr>
        <w:t>not</w:t>
      </w:r>
      <w:proofErr w:type="spellEnd"/>
      <w:r>
        <w:rPr>
          <w:sz w:val="22"/>
          <w:szCs w:val="22"/>
        </w:rPr>
        <w:t xml:space="preserve"> </w:t>
      </w:r>
      <w:proofErr w:type="spellStart"/>
      <w:r>
        <w:rPr>
          <w:sz w:val="22"/>
          <w:szCs w:val="22"/>
        </w:rPr>
        <w:t>require</w:t>
      </w:r>
      <w:proofErr w:type="spellEnd"/>
      <w:r>
        <w:rPr>
          <w:sz w:val="22"/>
          <w:szCs w:val="22"/>
        </w:rPr>
        <w:t xml:space="preserve"> </w:t>
      </w:r>
      <w:proofErr w:type="spellStart"/>
      <w:r>
        <w:rPr>
          <w:sz w:val="22"/>
          <w:szCs w:val="22"/>
        </w:rPr>
        <w:t>additional</w:t>
      </w:r>
      <w:proofErr w:type="spellEnd"/>
      <w:r>
        <w:rPr>
          <w:sz w:val="22"/>
          <w:szCs w:val="22"/>
        </w:rPr>
        <w:t xml:space="preserve"> </w:t>
      </w:r>
      <w:proofErr w:type="spellStart"/>
      <w:r>
        <w:rPr>
          <w:sz w:val="22"/>
          <w:szCs w:val="22"/>
        </w:rPr>
        <w:t>resources</w:t>
      </w:r>
      <w:proofErr w:type="spellEnd"/>
      <w:r>
        <w:rPr>
          <w:sz w:val="22"/>
          <w:szCs w:val="22"/>
        </w:rPr>
        <w:t xml:space="preserve"> or </w:t>
      </w:r>
      <w:proofErr w:type="spellStart"/>
      <w:r>
        <w:rPr>
          <w:sz w:val="22"/>
          <w:szCs w:val="22"/>
        </w:rPr>
        <w:t>inferences</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ascertain</w:t>
      </w:r>
      <w:proofErr w:type="spellEnd"/>
      <w:r>
        <w:rPr>
          <w:sz w:val="22"/>
          <w:szCs w:val="22"/>
        </w:rPr>
        <w:t>”</w:t>
      </w:r>
      <w:r w:rsidR="00864EB7">
        <w:rPr>
          <w:sz w:val="22"/>
          <w:szCs w:val="22"/>
        </w:rPr>
        <w:t xml:space="preserve"> </w:t>
      </w:r>
      <w:r w:rsidR="00864EB7" w:rsidRPr="00864EB7">
        <w:rPr>
          <w:sz w:val="22"/>
          <w:szCs w:val="22"/>
        </w:rPr>
        <w:t>(Ibid., 131).</w:t>
      </w:r>
    </w:p>
    <w:p w:rsidR="00F32CB9" w:rsidRDefault="00985CBA">
      <w:pPr>
        <w:pStyle w:val="normal"/>
        <w:spacing w:after="200" w:line="276" w:lineRule="auto"/>
        <w:rPr>
          <w:sz w:val="22"/>
          <w:szCs w:val="22"/>
        </w:rPr>
      </w:pPr>
      <w:r>
        <w:rPr>
          <w:sz w:val="22"/>
          <w:szCs w:val="22"/>
        </w:rPr>
        <w:t xml:space="preserve">ORCID, invece, opera come un “self </w:t>
      </w:r>
      <w:proofErr w:type="spellStart"/>
      <w:r>
        <w:rPr>
          <w:sz w:val="22"/>
          <w:szCs w:val="22"/>
        </w:rPr>
        <w:t>claim</w:t>
      </w:r>
      <w:proofErr w:type="spellEnd"/>
      <w:r>
        <w:rPr>
          <w:sz w:val="22"/>
          <w:szCs w:val="22"/>
        </w:rPr>
        <w:t xml:space="preserve"> </w:t>
      </w:r>
      <w:proofErr w:type="spellStart"/>
      <w:r>
        <w:rPr>
          <w:sz w:val="22"/>
          <w:szCs w:val="22"/>
        </w:rPr>
        <w:t>researcher</w:t>
      </w:r>
      <w:proofErr w:type="spellEnd"/>
      <w:r>
        <w:rPr>
          <w:sz w:val="22"/>
          <w:szCs w:val="22"/>
        </w:rPr>
        <w:t xml:space="preserve"> </w:t>
      </w:r>
      <w:proofErr w:type="spellStart"/>
      <w:r>
        <w:rPr>
          <w:sz w:val="22"/>
          <w:szCs w:val="22"/>
        </w:rPr>
        <w:t>registry</w:t>
      </w:r>
      <w:proofErr w:type="spellEnd"/>
      <w:r>
        <w:rPr>
          <w:sz w:val="22"/>
          <w:szCs w:val="22"/>
        </w:rPr>
        <w:t xml:space="preserve">”, che pare delegare il controllo di autorità, tradizionalmente svolto dalle biblioteche, direttamente ai ricercatori, dando loro anche una certa autonomia di scelta sulla propria online </w:t>
      </w:r>
      <w:proofErr w:type="spellStart"/>
      <w:r>
        <w:rPr>
          <w:sz w:val="22"/>
          <w:szCs w:val="22"/>
        </w:rPr>
        <w:t>identity</w:t>
      </w:r>
      <w:proofErr w:type="spellEnd"/>
      <w:r>
        <w:rPr>
          <w:sz w:val="22"/>
          <w:szCs w:val="22"/>
        </w:rPr>
        <w:t xml:space="preserve"> nell’universo della comunicazione accademica. </w:t>
      </w:r>
      <w:r>
        <w:rPr>
          <w:sz w:val="22"/>
          <w:szCs w:val="22"/>
        </w:rPr>
        <w:br/>
        <w:t>Un at</w:t>
      </w:r>
      <w:r>
        <w:rPr>
          <w:sz w:val="22"/>
          <w:szCs w:val="22"/>
        </w:rPr>
        <w:t xml:space="preserve">to di fiducia da parte dei bibliotecari o il riconoscimento di non poter più essere i detentori assoluti dell’organizzazione  e della presentazione delle informazioni? </w:t>
      </w:r>
      <w:r>
        <w:rPr>
          <w:sz w:val="22"/>
          <w:szCs w:val="22"/>
        </w:rPr>
        <w:br/>
        <w:t>Come spesso succede, la realtà sta nel mezzo: gli ORCID URI’s si dimostrano una buona s</w:t>
      </w:r>
      <w:r>
        <w:rPr>
          <w:sz w:val="22"/>
          <w:szCs w:val="22"/>
        </w:rPr>
        <w:t>oluzione per l’</w:t>
      </w:r>
      <w:proofErr w:type="spellStart"/>
      <w:r>
        <w:rPr>
          <w:sz w:val="22"/>
          <w:szCs w:val="22"/>
        </w:rPr>
        <w:t>autoarchiviazione</w:t>
      </w:r>
      <w:proofErr w:type="spellEnd"/>
      <w:r>
        <w:rPr>
          <w:sz w:val="22"/>
          <w:szCs w:val="22"/>
        </w:rPr>
        <w:t xml:space="preserve">, ma “the </w:t>
      </w:r>
      <w:proofErr w:type="spellStart"/>
      <w:r>
        <w:rPr>
          <w:sz w:val="22"/>
          <w:szCs w:val="22"/>
        </w:rPr>
        <w:t>undifferentiated</w:t>
      </w:r>
      <w:proofErr w:type="spellEnd"/>
      <w:r>
        <w:rPr>
          <w:sz w:val="22"/>
          <w:szCs w:val="22"/>
        </w:rPr>
        <w:t xml:space="preserve"> nature </w:t>
      </w:r>
      <w:proofErr w:type="spellStart"/>
      <w:r>
        <w:rPr>
          <w:sz w:val="22"/>
          <w:szCs w:val="22"/>
        </w:rPr>
        <w:t>of</w:t>
      </w:r>
      <w:proofErr w:type="spellEnd"/>
      <w:r>
        <w:rPr>
          <w:sz w:val="22"/>
          <w:szCs w:val="22"/>
        </w:rPr>
        <w:t xml:space="preserve"> the </w:t>
      </w:r>
      <w:proofErr w:type="spellStart"/>
      <w:r>
        <w:rPr>
          <w:sz w:val="22"/>
          <w:szCs w:val="22"/>
        </w:rPr>
        <w:t>current</w:t>
      </w:r>
      <w:proofErr w:type="spellEnd"/>
      <w:r>
        <w:rPr>
          <w:sz w:val="22"/>
          <w:szCs w:val="22"/>
        </w:rPr>
        <w:t xml:space="preserve"> ORCID database system </w:t>
      </w:r>
      <w:proofErr w:type="spellStart"/>
      <w:r>
        <w:rPr>
          <w:sz w:val="22"/>
          <w:szCs w:val="22"/>
        </w:rPr>
        <w:t>seems</w:t>
      </w:r>
      <w:proofErr w:type="spellEnd"/>
      <w:r>
        <w:rPr>
          <w:sz w:val="22"/>
          <w:szCs w:val="22"/>
        </w:rPr>
        <w:t xml:space="preserve"> </w:t>
      </w:r>
      <w:proofErr w:type="spellStart"/>
      <w:r>
        <w:rPr>
          <w:sz w:val="22"/>
          <w:szCs w:val="22"/>
        </w:rPr>
        <w:t>unhelpful</w:t>
      </w:r>
      <w:proofErr w:type="spellEnd"/>
      <w:r>
        <w:rPr>
          <w:sz w:val="22"/>
          <w:szCs w:val="22"/>
        </w:rPr>
        <w:t xml:space="preserve"> </w:t>
      </w:r>
      <w:proofErr w:type="spellStart"/>
      <w:r>
        <w:rPr>
          <w:sz w:val="22"/>
          <w:szCs w:val="22"/>
        </w:rPr>
        <w:t>for</w:t>
      </w:r>
      <w:proofErr w:type="spellEnd"/>
      <w:r>
        <w:rPr>
          <w:sz w:val="22"/>
          <w:szCs w:val="22"/>
        </w:rPr>
        <w:t xml:space="preserve"> bulk </w:t>
      </w:r>
      <w:proofErr w:type="spellStart"/>
      <w:r>
        <w:rPr>
          <w:sz w:val="22"/>
          <w:szCs w:val="22"/>
        </w:rPr>
        <w:t>remediation</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existing</w:t>
      </w:r>
      <w:proofErr w:type="spellEnd"/>
      <w:r>
        <w:rPr>
          <w:sz w:val="22"/>
          <w:szCs w:val="22"/>
        </w:rPr>
        <w:t xml:space="preserve"> </w:t>
      </w:r>
      <w:proofErr w:type="spellStart"/>
      <w:r>
        <w:rPr>
          <w:sz w:val="22"/>
          <w:szCs w:val="22"/>
        </w:rPr>
        <w:t>repository</w:t>
      </w:r>
      <w:proofErr w:type="spellEnd"/>
      <w:r>
        <w:rPr>
          <w:sz w:val="22"/>
          <w:szCs w:val="22"/>
        </w:rPr>
        <w:t xml:space="preserve"> </w:t>
      </w:r>
      <w:proofErr w:type="spellStart"/>
      <w:r>
        <w:rPr>
          <w:sz w:val="22"/>
          <w:szCs w:val="22"/>
        </w:rPr>
        <w:t>content</w:t>
      </w:r>
      <w:proofErr w:type="spellEnd"/>
      <w:r>
        <w:rPr>
          <w:sz w:val="22"/>
          <w:szCs w:val="22"/>
        </w:rPr>
        <w:t xml:space="preserve"> or </w:t>
      </w:r>
      <w:proofErr w:type="spellStart"/>
      <w:r>
        <w:rPr>
          <w:sz w:val="22"/>
          <w:szCs w:val="22"/>
        </w:rPr>
        <w:t>for</w:t>
      </w:r>
      <w:proofErr w:type="spellEnd"/>
      <w:r>
        <w:rPr>
          <w:sz w:val="22"/>
          <w:szCs w:val="22"/>
        </w:rPr>
        <w:t xml:space="preserve"> </w:t>
      </w:r>
      <w:proofErr w:type="spellStart"/>
      <w:r>
        <w:rPr>
          <w:sz w:val="22"/>
          <w:szCs w:val="22"/>
        </w:rPr>
        <w:t>large</w:t>
      </w:r>
      <w:proofErr w:type="spellEnd"/>
      <w:r>
        <w:rPr>
          <w:sz w:val="22"/>
          <w:szCs w:val="22"/>
        </w:rPr>
        <w:t xml:space="preserve"> scale </w:t>
      </w:r>
      <w:proofErr w:type="spellStart"/>
      <w:r>
        <w:rPr>
          <w:sz w:val="22"/>
          <w:szCs w:val="22"/>
        </w:rPr>
        <w:t>batch</w:t>
      </w:r>
      <w:proofErr w:type="spellEnd"/>
      <w:r>
        <w:rPr>
          <w:sz w:val="22"/>
          <w:szCs w:val="22"/>
        </w:rPr>
        <w:t xml:space="preserve"> </w:t>
      </w:r>
      <w:proofErr w:type="spellStart"/>
      <w:r>
        <w:rPr>
          <w:sz w:val="22"/>
          <w:szCs w:val="22"/>
        </w:rPr>
        <w:t>operations</w:t>
      </w:r>
      <w:proofErr w:type="spellEnd"/>
      <w:r>
        <w:rPr>
          <w:sz w:val="22"/>
          <w:szCs w:val="22"/>
        </w:rPr>
        <w:t>”</w:t>
      </w:r>
      <w:r w:rsidR="00864EB7">
        <w:rPr>
          <w:sz w:val="22"/>
          <w:szCs w:val="22"/>
        </w:rPr>
        <w:t xml:space="preserve"> </w:t>
      </w:r>
      <w:r w:rsidR="00864EB7" w:rsidRPr="00864EB7">
        <w:rPr>
          <w:sz w:val="22"/>
          <w:szCs w:val="22"/>
        </w:rPr>
        <w:t>(Ibid., 131)</w:t>
      </w:r>
      <w:r>
        <w:rPr>
          <w:sz w:val="22"/>
          <w:szCs w:val="22"/>
        </w:rPr>
        <w:t xml:space="preserve">. </w:t>
      </w:r>
      <w:r w:rsidR="00864EB7">
        <w:rPr>
          <w:sz w:val="22"/>
          <w:szCs w:val="22"/>
        </w:rPr>
        <w:br/>
      </w:r>
      <w:r>
        <w:rPr>
          <w:sz w:val="22"/>
          <w:szCs w:val="22"/>
        </w:rPr>
        <w:t>In particolare, non abbiamo nessuna certezza s</w:t>
      </w:r>
      <w:r>
        <w:rPr>
          <w:sz w:val="22"/>
          <w:szCs w:val="22"/>
        </w:rPr>
        <w:t xml:space="preserve">ulla persistenza di tale identificativo, dato che l’autore potrebbe decidere di rimuovere il proprio profilo in qualunque momento. Lo stesso problema lo abbiamo, comunque, anche con le anagrafiche locali, per loro natura strettamente collegate alla durata </w:t>
      </w:r>
      <w:r>
        <w:rPr>
          <w:sz w:val="22"/>
          <w:szCs w:val="22"/>
        </w:rPr>
        <w:t>della presenza dell’autore all’interno dell’istituzione.</w:t>
      </w:r>
    </w:p>
    <w:p w:rsidR="00F32CB9" w:rsidRDefault="00985CBA">
      <w:pPr>
        <w:pStyle w:val="normal"/>
        <w:spacing w:after="200" w:line="276" w:lineRule="auto"/>
        <w:rPr>
          <w:sz w:val="22"/>
          <w:szCs w:val="22"/>
        </w:rPr>
      </w:pPr>
      <w:r>
        <w:rPr>
          <w:sz w:val="22"/>
          <w:szCs w:val="22"/>
        </w:rPr>
        <w:t>Personalmente la scelta di offrire all’autore uno strumento, pur perfettibile, per presentare se stesso mi pare una scelta coraggiosa di onestà intellettuale che possiamo supportare rendendo il più a</w:t>
      </w:r>
      <w:r>
        <w:rPr>
          <w:sz w:val="22"/>
          <w:szCs w:val="22"/>
        </w:rPr>
        <w:t xml:space="preserve">gevole possibile il suo utilizzo e la sua implementazione all’interno dei “nostri” </w:t>
      </w:r>
      <w:proofErr w:type="spellStart"/>
      <w:r>
        <w:rPr>
          <w:sz w:val="22"/>
          <w:szCs w:val="22"/>
        </w:rPr>
        <w:t>repository</w:t>
      </w:r>
      <w:proofErr w:type="spellEnd"/>
      <w:r>
        <w:rPr>
          <w:sz w:val="22"/>
          <w:szCs w:val="22"/>
        </w:rPr>
        <w:t xml:space="preserve">, continuando a investire su una parallela attività di educazione e di informazione sulle best </w:t>
      </w:r>
      <w:proofErr w:type="spellStart"/>
      <w:r>
        <w:rPr>
          <w:sz w:val="22"/>
          <w:szCs w:val="22"/>
        </w:rPr>
        <w:t>practices</w:t>
      </w:r>
      <w:proofErr w:type="spellEnd"/>
      <w:r>
        <w:rPr>
          <w:sz w:val="22"/>
          <w:szCs w:val="22"/>
        </w:rPr>
        <w:t>.</w:t>
      </w:r>
    </w:p>
    <w:p w:rsidR="00F32CB9" w:rsidRDefault="00985CBA">
      <w:pPr>
        <w:pStyle w:val="normal"/>
        <w:spacing w:after="200" w:line="276" w:lineRule="auto"/>
        <w:rPr>
          <w:sz w:val="22"/>
          <w:szCs w:val="22"/>
        </w:rPr>
      </w:pPr>
      <w:r>
        <w:rPr>
          <w:sz w:val="22"/>
          <w:szCs w:val="22"/>
        </w:rPr>
        <w:t>Numerose sono ormai le esperienze in tal senso nel mondo.</w:t>
      </w:r>
    </w:p>
    <w:p w:rsidR="00F32CB9" w:rsidRDefault="00985CBA">
      <w:pPr>
        <w:pStyle w:val="normal"/>
        <w:spacing w:after="200" w:line="276" w:lineRule="auto"/>
        <w:rPr>
          <w:sz w:val="22"/>
          <w:szCs w:val="22"/>
        </w:rPr>
      </w:pPr>
      <w:r>
        <w:rPr>
          <w:sz w:val="22"/>
          <w:szCs w:val="22"/>
        </w:rPr>
        <w:t>Ad esempio, in Italia, nel 2015 in occasione dell’esercizio nazionale di valutazione della qualità della ricerca (VQR 2011-2014), venne lanciato il progetto IRIDE (</w:t>
      </w:r>
      <w:proofErr w:type="spellStart"/>
      <w:r>
        <w:rPr>
          <w:sz w:val="22"/>
          <w:szCs w:val="22"/>
        </w:rPr>
        <w:t>Italian</w:t>
      </w:r>
      <w:proofErr w:type="spellEnd"/>
      <w:r>
        <w:rPr>
          <w:sz w:val="22"/>
          <w:szCs w:val="22"/>
        </w:rPr>
        <w:t xml:space="preserve"> </w:t>
      </w:r>
      <w:proofErr w:type="spellStart"/>
      <w:r>
        <w:rPr>
          <w:sz w:val="22"/>
          <w:szCs w:val="22"/>
        </w:rPr>
        <w:t>Research</w:t>
      </w:r>
      <w:proofErr w:type="spellEnd"/>
      <w:r>
        <w:rPr>
          <w:sz w:val="22"/>
          <w:szCs w:val="22"/>
        </w:rPr>
        <w:t xml:space="preserve"> </w:t>
      </w:r>
      <w:proofErr w:type="spellStart"/>
      <w:r>
        <w:rPr>
          <w:sz w:val="22"/>
          <w:szCs w:val="22"/>
        </w:rPr>
        <w:t>IDentifier</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Evaluation</w:t>
      </w:r>
      <w:proofErr w:type="spellEnd"/>
      <w:r>
        <w:rPr>
          <w:sz w:val="22"/>
          <w:szCs w:val="22"/>
        </w:rPr>
        <w:t>), con lo scopo di sfruttare tale occasione per d</w:t>
      </w:r>
      <w:r>
        <w:rPr>
          <w:sz w:val="22"/>
          <w:szCs w:val="22"/>
        </w:rPr>
        <w:t xml:space="preserve">otare tutti coloro che in Italia operano nella ricerca (docenti, ricercatori universitari e degli enti di ricerca, dottorandi e </w:t>
      </w:r>
      <w:proofErr w:type="spellStart"/>
      <w:r>
        <w:rPr>
          <w:sz w:val="22"/>
          <w:szCs w:val="22"/>
        </w:rPr>
        <w:t>post-doc</w:t>
      </w:r>
      <w:proofErr w:type="spellEnd"/>
      <w:r>
        <w:rPr>
          <w:sz w:val="22"/>
          <w:szCs w:val="22"/>
        </w:rPr>
        <w:t xml:space="preserve">) di un identificativo persistente ORCID, attivando la procedura di registrazione direttamente dal </w:t>
      </w:r>
      <w:proofErr w:type="spellStart"/>
      <w:r>
        <w:rPr>
          <w:sz w:val="22"/>
          <w:szCs w:val="22"/>
        </w:rPr>
        <w:t>repository</w:t>
      </w:r>
      <w:proofErr w:type="spellEnd"/>
      <w:r>
        <w:rPr>
          <w:sz w:val="22"/>
          <w:szCs w:val="22"/>
        </w:rPr>
        <w:t xml:space="preserve"> della prop</w:t>
      </w:r>
      <w:r>
        <w:rPr>
          <w:sz w:val="22"/>
          <w:szCs w:val="22"/>
        </w:rPr>
        <w:t xml:space="preserve">ria istituzione. La maggior parte dei </w:t>
      </w:r>
      <w:proofErr w:type="spellStart"/>
      <w:r>
        <w:rPr>
          <w:sz w:val="22"/>
          <w:szCs w:val="22"/>
        </w:rPr>
        <w:t>repository</w:t>
      </w:r>
      <w:proofErr w:type="spellEnd"/>
      <w:r>
        <w:rPr>
          <w:sz w:val="22"/>
          <w:szCs w:val="22"/>
        </w:rPr>
        <w:t xml:space="preserve"> italiani universitari, che sfruttano un software proprietario, permettono da allora tramite un sistema di </w:t>
      </w:r>
      <w:proofErr w:type="spellStart"/>
      <w:r>
        <w:rPr>
          <w:sz w:val="22"/>
          <w:szCs w:val="22"/>
        </w:rPr>
        <w:t>push</w:t>
      </w:r>
      <w:proofErr w:type="spellEnd"/>
      <w:r>
        <w:rPr>
          <w:sz w:val="22"/>
          <w:szCs w:val="22"/>
        </w:rPr>
        <w:t xml:space="preserve"> and pull di dialogare in maniera bidirezionale con il proprio account ORCID.</w:t>
      </w:r>
    </w:p>
    <w:p w:rsidR="00F32CB9" w:rsidRPr="00864EB7" w:rsidRDefault="00985CBA">
      <w:pPr>
        <w:pStyle w:val="normal"/>
        <w:spacing w:after="200" w:line="276" w:lineRule="auto"/>
        <w:rPr>
          <w:sz w:val="22"/>
          <w:szCs w:val="22"/>
          <w:lang w:val="en-US"/>
        </w:rPr>
      </w:pPr>
      <w:r>
        <w:rPr>
          <w:sz w:val="22"/>
          <w:szCs w:val="22"/>
        </w:rPr>
        <w:t>Altrettanto interes</w:t>
      </w:r>
      <w:r>
        <w:rPr>
          <w:sz w:val="22"/>
          <w:szCs w:val="22"/>
        </w:rPr>
        <w:t>sante l’esperienza</w:t>
      </w:r>
      <w:r w:rsidR="00864EB7">
        <w:rPr>
          <w:sz w:val="22"/>
          <w:szCs w:val="22"/>
        </w:rPr>
        <w:t xml:space="preserve"> </w:t>
      </w:r>
      <w:r w:rsidR="00864EB7" w:rsidRPr="00864EB7">
        <w:rPr>
          <w:sz w:val="22"/>
          <w:szCs w:val="22"/>
        </w:rPr>
        <w:t>(</w:t>
      </w:r>
      <w:proofErr w:type="spellStart"/>
      <w:r w:rsidR="00864EB7" w:rsidRPr="00864EB7">
        <w:rPr>
          <w:sz w:val="22"/>
          <w:szCs w:val="22"/>
        </w:rPr>
        <w:t>Svantesson</w:t>
      </w:r>
      <w:proofErr w:type="spellEnd"/>
      <w:r w:rsidR="00864EB7" w:rsidRPr="00864EB7">
        <w:rPr>
          <w:sz w:val="22"/>
          <w:szCs w:val="22"/>
        </w:rPr>
        <w:t xml:space="preserve"> and </w:t>
      </w:r>
      <w:proofErr w:type="spellStart"/>
      <w:r w:rsidR="00864EB7" w:rsidRPr="00864EB7">
        <w:rPr>
          <w:sz w:val="22"/>
          <w:szCs w:val="22"/>
        </w:rPr>
        <w:t>Steletti</w:t>
      </w:r>
      <w:proofErr w:type="spellEnd"/>
      <w:r w:rsidR="00864EB7" w:rsidRPr="00864EB7">
        <w:rPr>
          <w:sz w:val="22"/>
          <w:szCs w:val="22"/>
        </w:rPr>
        <w:t xml:space="preserve"> 2019)</w:t>
      </w:r>
      <w:r>
        <w:rPr>
          <w:sz w:val="22"/>
          <w:szCs w:val="22"/>
        </w:rPr>
        <w:t xml:space="preserve"> dell’</w:t>
      </w:r>
      <w:proofErr w:type="spellStart"/>
      <w:r>
        <w:rPr>
          <w:sz w:val="22"/>
          <w:szCs w:val="22"/>
        </w:rPr>
        <w:t>European</w:t>
      </w:r>
      <w:proofErr w:type="spellEnd"/>
      <w:r>
        <w:rPr>
          <w:sz w:val="22"/>
          <w:szCs w:val="22"/>
        </w:rPr>
        <w:t xml:space="preserve"> </w:t>
      </w:r>
      <w:proofErr w:type="spellStart"/>
      <w:r>
        <w:rPr>
          <w:sz w:val="22"/>
          <w:szCs w:val="22"/>
        </w:rPr>
        <w:t>University</w:t>
      </w:r>
      <w:proofErr w:type="spellEnd"/>
      <w:r>
        <w:rPr>
          <w:sz w:val="22"/>
          <w:szCs w:val="22"/>
        </w:rPr>
        <w:t xml:space="preserve"> </w:t>
      </w:r>
      <w:proofErr w:type="spellStart"/>
      <w:r>
        <w:rPr>
          <w:sz w:val="22"/>
          <w:szCs w:val="22"/>
        </w:rPr>
        <w:t>Institute</w:t>
      </w:r>
      <w:proofErr w:type="spellEnd"/>
      <w:r>
        <w:rPr>
          <w:sz w:val="22"/>
          <w:szCs w:val="22"/>
        </w:rPr>
        <w:t xml:space="preserve"> di Fiesole (uno dei nostri ospiti)  di integrazione dei propri database - CADMUS, EUI </w:t>
      </w:r>
      <w:proofErr w:type="spellStart"/>
      <w:r>
        <w:rPr>
          <w:sz w:val="22"/>
          <w:szCs w:val="22"/>
        </w:rPr>
        <w:t>Central</w:t>
      </w:r>
      <w:proofErr w:type="spellEnd"/>
      <w:r>
        <w:rPr>
          <w:sz w:val="22"/>
          <w:szCs w:val="22"/>
        </w:rPr>
        <w:t xml:space="preserve"> </w:t>
      </w:r>
      <w:proofErr w:type="spellStart"/>
      <w:r>
        <w:rPr>
          <w:sz w:val="22"/>
          <w:szCs w:val="22"/>
        </w:rPr>
        <w:t>Persons</w:t>
      </w:r>
      <w:proofErr w:type="spellEnd"/>
      <w:r>
        <w:rPr>
          <w:sz w:val="22"/>
          <w:szCs w:val="22"/>
        </w:rPr>
        <w:t xml:space="preserve"> </w:t>
      </w:r>
      <w:proofErr w:type="spellStart"/>
      <w:r>
        <w:rPr>
          <w:sz w:val="22"/>
          <w:szCs w:val="22"/>
        </w:rPr>
        <w:t>Registry</w:t>
      </w:r>
      <w:proofErr w:type="spellEnd"/>
      <w:r>
        <w:rPr>
          <w:sz w:val="22"/>
          <w:szCs w:val="22"/>
        </w:rPr>
        <w:t xml:space="preserve"> - con ORCID, anche come soluzione per il controllo di autorità sui nomi degli autori, sopp</w:t>
      </w:r>
      <w:r>
        <w:rPr>
          <w:sz w:val="22"/>
          <w:szCs w:val="22"/>
        </w:rPr>
        <w:t>erendo in parte alla mancanza di un CRIS (</w:t>
      </w:r>
      <w:proofErr w:type="spellStart"/>
      <w:r>
        <w:rPr>
          <w:sz w:val="22"/>
          <w:szCs w:val="22"/>
        </w:rPr>
        <w:t>Current</w:t>
      </w:r>
      <w:proofErr w:type="spellEnd"/>
      <w:r>
        <w:rPr>
          <w:sz w:val="22"/>
          <w:szCs w:val="22"/>
        </w:rPr>
        <w:t xml:space="preserve"> </w:t>
      </w:r>
      <w:proofErr w:type="spellStart"/>
      <w:r>
        <w:rPr>
          <w:sz w:val="22"/>
          <w:szCs w:val="22"/>
        </w:rPr>
        <w:t>Research</w:t>
      </w:r>
      <w:proofErr w:type="spellEnd"/>
      <w:r>
        <w:rPr>
          <w:sz w:val="22"/>
          <w:szCs w:val="22"/>
        </w:rPr>
        <w:t xml:space="preserve"> Information System). Particolarmente interessante la scelta di utilizzare come </w:t>
      </w:r>
      <w:proofErr w:type="spellStart"/>
      <w:r>
        <w:rPr>
          <w:sz w:val="22"/>
          <w:szCs w:val="22"/>
        </w:rPr>
        <w:t>preferred</w:t>
      </w:r>
      <w:proofErr w:type="spellEnd"/>
      <w:r>
        <w:rPr>
          <w:sz w:val="22"/>
          <w:szCs w:val="22"/>
        </w:rPr>
        <w:t xml:space="preserve"> </w:t>
      </w:r>
      <w:proofErr w:type="spellStart"/>
      <w:r>
        <w:rPr>
          <w:sz w:val="22"/>
          <w:szCs w:val="22"/>
        </w:rPr>
        <w:t>name</w:t>
      </w:r>
      <w:proofErr w:type="spellEnd"/>
      <w:r>
        <w:rPr>
          <w:sz w:val="22"/>
          <w:szCs w:val="22"/>
        </w:rPr>
        <w:t xml:space="preserve"> la forma presente nel </w:t>
      </w:r>
      <w:proofErr w:type="spellStart"/>
      <w:r>
        <w:rPr>
          <w:sz w:val="22"/>
          <w:szCs w:val="22"/>
        </w:rPr>
        <w:t>repository</w:t>
      </w:r>
      <w:proofErr w:type="spellEnd"/>
      <w:r>
        <w:rPr>
          <w:sz w:val="22"/>
          <w:szCs w:val="22"/>
        </w:rPr>
        <w:t xml:space="preserve">, a ricordarci che “the </w:t>
      </w:r>
      <w:proofErr w:type="spellStart"/>
      <w:r>
        <w:rPr>
          <w:sz w:val="22"/>
          <w:szCs w:val="22"/>
        </w:rPr>
        <w:t>criteria</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selecting</w:t>
      </w:r>
      <w:proofErr w:type="spellEnd"/>
      <w:r>
        <w:rPr>
          <w:sz w:val="22"/>
          <w:szCs w:val="22"/>
        </w:rPr>
        <w:t xml:space="preserve"> </w:t>
      </w:r>
      <w:proofErr w:type="spellStart"/>
      <w:r>
        <w:rPr>
          <w:sz w:val="22"/>
          <w:szCs w:val="22"/>
        </w:rPr>
        <w:t>which</w:t>
      </w:r>
      <w:proofErr w:type="spellEnd"/>
      <w:r>
        <w:rPr>
          <w:sz w:val="22"/>
          <w:szCs w:val="22"/>
        </w:rPr>
        <w:t xml:space="preserve"> </w:t>
      </w:r>
      <w:proofErr w:type="spellStart"/>
      <w:r>
        <w:rPr>
          <w:sz w:val="22"/>
          <w:szCs w:val="22"/>
        </w:rPr>
        <w:t>of</w:t>
      </w:r>
      <w:proofErr w:type="spellEnd"/>
      <w:r>
        <w:rPr>
          <w:sz w:val="22"/>
          <w:szCs w:val="22"/>
        </w:rPr>
        <w:t xml:space="preserve"> the </w:t>
      </w:r>
      <w:proofErr w:type="spellStart"/>
      <w:r>
        <w:rPr>
          <w:sz w:val="22"/>
          <w:szCs w:val="22"/>
        </w:rPr>
        <w:t>various</w:t>
      </w:r>
      <w:proofErr w:type="spellEnd"/>
      <w:r>
        <w:rPr>
          <w:sz w:val="22"/>
          <w:szCs w:val="22"/>
        </w:rPr>
        <w:t xml:space="preserve"> </w:t>
      </w:r>
      <w:proofErr w:type="spellStart"/>
      <w:r>
        <w:rPr>
          <w:sz w:val="22"/>
          <w:szCs w:val="22"/>
        </w:rPr>
        <w:t>IDs</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use</w:t>
      </w:r>
      <w:proofErr w:type="spellEnd"/>
      <w:r>
        <w:rPr>
          <w:sz w:val="22"/>
          <w:szCs w:val="22"/>
        </w:rPr>
        <w:t xml:space="preserve"> </w:t>
      </w:r>
      <w:proofErr w:type="spellStart"/>
      <w:r>
        <w:rPr>
          <w:sz w:val="22"/>
          <w:szCs w:val="22"/>
        </w:rPr>
        <w:t>will</w:t>
      </w:r>
      <w:proofErr w:type="spellEnd"/>
      <w:r>
        <w:rPr>
          <w:sz w:val="22"/>
          <w:szCs w:val="22"/>
        </w:rPr>
        <w:t xml:space="preserve"> </w:t>
      </w:r>
      <w:proofErr w:type="spellStart"/>
      <w:r>
        <w:rPr>
          <w:sz w:val="22"/>
          <w:szCs w:val="22"/>
        </w:rPr>
        <w:t>depend</w:t>
      </w:r>
      <w:proofErr w:type="spellEnd"/>
      <w:r>
        <w:rPr>
          <w:sz w:val="22"/>
          <w:szCs w:val="22"/>
        </w:rPr>
        <w:t xml:space="preserve"> on the </w:t>
      </w:r>
      <w:proofErr w:type="spellStart"/>
      <w:r>
        <w:rPr>
          <w:sz w:val="22"/>
          <w:szCs w:val="22"/>
        </w:rPr>
        <w:t>stakeholder</w:t>
      </w:r>
      <w:proofErr w:type="spellEnd"/>
      <w:r>
        <w:rPr>
          <w:sz w:val="22"/>
          <w:szCs w:val="22"/>
        </w:rPr>
        <w:t xml:space="preserve">. </w:t>
      </w:r>
      <w:r w:rsidRPr="008E2907">
        <w:rPr>
          <w:sz w:val="22"/>
          <w:szCs w:val="22"/>
          <w:lang w:val="en-US"/>
        </w:rPr>
        <w:t>Among the factors to be considered is to select the ID system which attracts the “critical mass” representing one’s peers”</w:t>
      </w:r>
      <w:r w:rsidR="00864EB7">
        <w:rPr>
          <w:sz w:val="22"/>
          <w:szCs w:val="22"/>
          <w:lang w:val="en-US"/>
        </w:rPr>
        <w:t xml:space="preserve"> </w:t>
      </w:r>
      <w:r w:rsidR="00864EB7" w:rsidRPr="00864EB7">
        <w:rPr>
          <w:sz w:val="22"/>
          <w:szCs w:val="22"/>
          <w:lang w:val="en-US"/>
        </w:rPr>
        <w:t>(Smith</w:t>
      </w:r>
      <w:r w:rsidR="00864EB7" w:rsidRPr="00864EB7">
        <w:rPr>
          <w:b/>
          <w:sz w:val="22"/>
          <w:szCs w:val="22"/>
          <w:lang w:val="en-US"/>
        </w:rPr>
        <w:t>-</w:t>
      </w:r>
      <w:r w:rsidR="00864EB7" w:rsidRPr="00864EB7">
        <w:rPr>
          <w:sz w:val="22"/>
          <w:szCs w:val="22"/>
          <w:lang w:val="en-US"/>
        </w:rPr>
        <w:t>Yoshimura et al. 2014, 9).</w:t>
      </w:r>
    </w:p>
    <w:p w:rsidR="00F32CB9" w:rsidRDefault="00985CBA">
      <w:pPr>
        <w:pStyle w:val="normal"/>
        <w:pBdr>
          <w:top w:val="nil"/>
          <w:left w:val="nil"/>
          <w:bottom w:val="nil"/>
          <w:right w:val="nil"/>
          <w:between w:val="nil"/>
        </w:pBdr>
        <w:spacing w:after="200" w:line="276" w:lineRule="auto"/>
        <w:rPr>
          <w:sz w:val="22"/>
          <w:szCs w:val="22"/>
        </w:rPr>
      </w:pPr>
      <w:r>
        <w:rPr>
          <w:sz w:val="22"/>
          <w:szCs w:val="22"/>
        </w:rPr>
        <w:t>Se sulla validità di perseguire queste strade c’è un certa convergenza rimangono ancora dist</w:t>
      </w:r>
      <w:r>
        <w:rPr>
          <w:sz w:val="22"/>
          <w:szCs w:val="22"/>
        </w:rPr>
        <w:t>anti le posizioni sull’opportunità di investire tempo e risorse per il controllo bibliografico sulla componente semantica.</w:t>
      </w:r>
    </w:p>
    <w:p w:rsidR="00F32CB9" w:rsidRDefault="00985CBA">
      <w:pPr>
        <w:pStyle w:val="normal"/>
        <w:pBdr>
          <w:top w:val="nil"/>
          <w:left w:val="nil"/>
          <w:bottom w:val="nil"/>
          <w:right w:val="nil"/>
          <w:between w:val="nil"/>
        </w:pBdr>
        <w:spacing w:after="200" w:line="276" w:lineRule="auto"/>
        <w:rPr>
          <w:sz w:val="22"/>
          <w:szCs w:val="22"/>
        </w:rPr>
      </w:pPr>
      <w:r>
        <w:rPr>
          <w:sz w:val="22"/>
          <w:szCs w:val="22"/>
        </w:rPr>
        <w:t xml:space="preserve">In un contesto come quello di un </w:t>
      </w:r>
      <w:proofErr w:type="spellStart"/>
      <w:r>
        <w:rPr>
          <w:sz w:val="22"/>
          <w:szCs w:val="22"/>
        </w:rPr>
        <w:t>repository</w:t>
      </w:r>
      <w:proofErr w:type="spellEnd"/>
      <w:r>
        <w:rPr>
          <w:sz w:val="22"/>
          <w:szCs w:val="22"/>
        </w:rPr>
        <w:t xml:space="preserve"> istituzionale, in molti casi multidisciplinare, spesso alimentato dagli autori stessi,  l</w:t>
      </w:r>
      <w:r>
        <w:rPr>
          <w:sz w:val="22"/>
          <w:szCs w:val="22"/>
        </w:rPr>
        <w:t xml:space="preserve">a profondità, l’ampiezza e la varietà delle discipline comporta che l’uso di termini controllati di soggetti sia possibile solo ad un livello alto, se vogliamo mantenere un’omogeneità all’interno del </w:t>
      </w:r>
      <w:proofErr w:type="spellStart"/>
      <w:r>
        <w:rPr>
          <w:sz w:val="22"/>
          <w:szCs w:val="22"/>
        </w:rPr>
        <w:t>repository</w:t>
      </w:r>
      <w:proofErr w:type="spellEnd"/>
      <w:r>
        <w:rPr>
          <w:sz w:val="22"/>
          <w:szCs w:val="22"/>
        </w:rPr>
        <w:t>.</w:t>
      </w:r>
    </w:p>
    <w:p w:rsidR="00F32CB9" w:rsidRDefault="00985CBA">
      <w:pPr>
        <w:pStyle w:val="normal"/>
        <w:spacing w:after="200" w:line="276" w:lineRule="auto"/>
        <w:rPr>
          <w:sz w:val="22"/>
          <w:szCs w:val="22"/>
        </w:rPr>
      </w:pPr>
      <w:r>
        <w:rPr>
          <w:sz w:val="22"/>
          <w:szCs w:val="22"/>
        </w:rPr>
        <w:lastRenderedPageBreak/>
        <w:t>Se, invece, rispettando tale eterogeneità la</w:t>
      </w:r>
      <w:r>
        <w:rPr>
          <w:sz w:val="22"/>
          <w:szCs w:val="22"/>
        </w:rPr>
        <w:t xml:space="preserve">sciamo le comunità autodisciplinarsi, avremo un </w:t>
      </w:r>
      <w:proofErr w:type="spellStart"/>
      <w:r>
        <w:rPr>
          <w:sz w:val="22"/>
          <w:szCs w:val="22"/>
        </w:rPr>
        <w:t>repository</w:t>
      </w:r>
      <w:proofErr w:type="spellEnd"/>
      <w:r>
        <w:rPr>
          <w:sz w:val="22"/>
          <w:szCs w:val="22"/>
        </w:rPr>
        <w:t xml:space="preserve"> in cui la consistenza dei metadati semantici sarà estremamente varia: dalla loro totale assenza al popolamento tramite </w:t>
      </w:r>
      <w:proofErr w:type="spellStart"/>
      <w:r>
        <w:rPr>
          <w:sz w:val="22"/>
          <w:szCs w:val="22"/>
        </w:rPr>
        <w:t>thesauri</w:t>
      </w:r>
      <w:proofErr w:type="spellEnd"/>
      <w:r>
        <w:rPr>
          <w:sz w:val="22"/>
          <w:szCs w:val="22"/>
        </w:rPr>
        <w:t xml:space="preserve"> riconosciuti, passando per la complessità determinata dall’utilizzo d</w:t>
      </w:r>
      <w:r>
        <w:rPr>
          <w:sz w:val="22"/>
          <w:szCs w:val="22"/>
        </w:rPr>
        <w:t xml:space="preserve">i sinonimi, omonimi e varianti grammaticali, ortografiche e linguistiche. </w:t>
      </w:r>
    </w:p>
    <w:p w:rsidR="00F32CB9" w:rsidRPr="00864EB7" w:rsidRDefault="00985CBA">
      <w:pPr>
        <w:pStyle w:val="normal"/>
        <w:spacing w:after="200" w:line="276" w:lineRule="auto"/>
        <w:rPr>
          <w:sz w:val="22"/>
          <w:szCs w:val="22"/>
        </w:rPr>
      </w:pPr>
      <w:r>
        <w:rPr>
          <w:sz w:val="22"/>
          <w:szCs w:val="22"/>
        </w:rPr>
        <w:t xml:space="preserve">Ci troviamo nuovamente di fronte al dilemma entropia/controllo: quanto oltre deve spingersi il nostro intervento come </w:t>
      </w:r>
      <w:proofErr w:type="spellStart"/>
      <w:r>
        <w:rPr>
          <w:sz w:val="22"/>
          <w:szCs w:val="22"/>
        </w:rPr>
        <w:t>repository</w:t>
      </w:r>
      <w:proofErr w:type="spellEnd"/>
      <w:r>
        <w:rPr>
          <w:sz w:val="22"/>
          <w:szCs w:val="22"/>
        </w:rPr>
        <w:t xml:space="preserve"> manager? Sempre in un’ottica di rispetto </w:t>
      </w:r>
      <w:proofErr w:type="spellStart"/>
      <w:r>
        <w:rPr>
          <w:sz w:val="22"/>
          <w:szCs w:val="22"/>
        </w:rPr>
        <w:t>Lubas</w:t>
      </w:r>
      <w:proofErr w:type="spellEnd"/>
      <w:r>
        <w:rPr>
          <w:sz w:val="22"/>
          <w:szCs w:val="22"/>
        </w:rPr>
        <w:t>, parl</w:t>
      </w:r>
      <w:r>
        <w:rPr>
          <w:sz w:val="22"/>
          <w:szCs w:val="22"/>
        </w:rPr>
        <w:t xml:space="preserve">ando di </w:t>
      </w:r>
      <w:proofErr w:type="spellStart"/>
      <w:r>
        <w:rPr>
          <w:sz w:val="22"/>
          <w:szCs w:val="22"/>
        </w:rPr>
        <w:t>repository</w:t>
      </w:r>
      <w:proofErr w:type="spellEnd"/>
      <w:r>
        <w:rPr>
          <w:sz w:val="22"/>
          <w:szCs w:val="22"/>
        </w:rPr>
        <w:t xml:space="preserve"> di </w:t>
      </w:r>
      <w:proofErr w:type="spellStart"/>
      <w:r>
        <w:rPr>
          <w:sz w:val="22"/>
          <w:szCs w:val="22"/>
        </w:rPr>
        <w:t>theses</w:t>
      </w:r>
      <w:proofErr w:type="spellEnd"/>
      <w:r>
        <w:rPr>
          <w:sz w:val="22"/>
          <w:szCs w:val="22"/>
        </w:rPr>
        <w:t xml:space="preserve"> and </w:t>
      </w:r>
      <w:proofErr w:type="spellStart"/>
      <w:r>
        <w:rPr>
          <w:sz w:val="22"/>
          <w:szCs w:val="22"/>
        </w:rPr>
        <w:t>dissertation</w:t>
      </w:r>
      <w:proofErr w:type="spellEnd"/>
      <w:r>
        <w:rPr>
          <w:sz w:val="22"/>
          <w:szCs w:val="22"/>
        </w:rPr>
        <w:t xml:space="preserve">, sosteneva che, l’eventuale intervento di </w:t>
      </w:r>
      <w:proofErr w:type="spellStart"/>
      <w:r>
        <w:rPr>
          <w:sz w:val="22"/>
          <w:szCs w:val="22"/>
        </w:rPr>
        <w:t>soggettazione</w:t>
      </w:r>
      <w:proofErr w:type="spellEnd"/>
      <w:r>
        <w:rPr>
          <w:sz w:val="22"/>
          <w:szCs w:val="22"/>
        </w:rPr>
        <w:t xml:space="preserve"> da parte dello staff, avrebbe dovuto affiancarsi e non sostituirsi alla scelta delle parole chiave fatte dall’autore, anche se questo avrebbe comportato u</w:t>
      </w:r>
      <w:r>
        <w:rPr>
          <w:sz w:val="22"/>
          <w:szCs w:val="22"/>
        </w:rPr>
        <w:t>n inevitabile aumento del rumore</w:t>
      </w:r>
      <w:r w:rsidR="00864EB7">
        <w:rPr>
          <w:sz w:val="22"/>
          <w:szCs w:val="22"/>
        </w:rPr>
        <w:t xml:space="preserve"> </w:t>
      </w:r>
      <w:r w:rsidR="00864EB7" w:rsidRPr="00864EB7">
        <w:rPr>
          <w:sz w:val="22"/>
          <w:szCs w:val="22"/>
        </w:rPr>
        <w:t>(</w:t>
      </w:r>
      <w:proofErr w:type="spellStart"/>
      <w:r w:rsidR="00864EB7" w:rsidRPr="00864EB7">
        <w:rPr>
          <w:sz w:val="22"/>
          <w:szCs w:val="22"/>
        </w:rPr>
        <w:t>Lubas</w:t>
      </w:r>
      <w:proofErr w:type="spellEnd"/>
      <w:r w:rsidR="00864EB7" w:rsidRPr="00864EB7">
        <w:rPr>
          <w:sz w:val="22"/>
          <w:szCs w:val="22"/>
        </w:rPr>
        <w:t xml:space="preserve"> 2009).</w:t>
      </w:r>
      <w:r>
        <w:rPr>
          <w:sz w:val="22"/>
          <w:szCs w:val="22"/>
        </w:rPr>
        <w:t xml:space="preserve"> Una normalizzazione delle </w:t>
      </w:r>
      <w:proofErr w:type="spellStart"/>
      <w:r>
        <w:rPr>
          <w:sz w:val="22"/>
          <w:szCs w:val="22"/>
        </w:rPr>
        <w:t>keywords</w:t>
      </w:r>
      <w:proofErr w:type="spellEnd"/>
      <w:r>
        <w:rPr>
          <w:sz w:val="22"/>
          <w:szCs w:val="22"/>
        </w:rPr>
        <w:t>, o la loro mappatura su un preesistente vocabolario controllato avrebbe, infatti, eliminato quella prospettiva unica con cui l’autore si riferisce alla propria opera</w:t>
      </w:r>
      <w:r w:rsidR="00864EB7">
        <w:rPr>
          <w:sz w:val="22"/>
          <w:szCs w:val="22"/>
        </w:rPr>
        <w:t xml:space="preserve"> </w:t>
      </w:r>
      <w:r w:rsidR="00864EB7" w:rsidRPr="00864EB7">
        <w:rPr>
          <w:sz w:val="22"/>
          <w:szCs w:val="22"/>
        </w:rPr>
        <w:t>(Radio 2014).</w:t>
      </w:r>
    </w:p>
    <w:p w:rsidR="00F32CB9" w:rsidRDefault="00985CBA">
      <w:pPr>
        <w:pStyle w:val="normal"/>
        <w:spacing w:after="200" w:line="276" w:lineRule="auto"/>
        <w:rPr>
          <w:sz w:val="22"/>
          <w:szCs w:val="22"/>
        </w:rPr>
      </w:pPr>
      <w:r>
        <w:rPr>
          <w:sz w:val="22"/>
          <w:szCs w:val="22"/>
        </w:rPr>
        <w:t>Un interessante s</w:t>
      </w:r>
      <w:r>
        <w:rPr>
          <w:sz w:val="22"/>
          <w:szCs w:val="22"/>
        </w:rPr>
        <w:t>tudio del 2018</w:t>
      </w:r>
      <w:r w:rsidR="00864EB7">
        <w:rPr>
          <w:sz w:val="22"/>
          <w:szCs w:val="22"/>
        </w:rPr>
        <w:t xml:space="preserve"> </w:t>
      </w:r>
      <w:r w:rsidR="00864EB7" w:rsidRPr="00864EB7">
        <w:rPr>
          <w:sz w:val="22"/>
          <w:szCs w:val="22"/>
        </w:rPr>
        <w:t xml:space="preserve">(White, </w:t>
      </w:r>
      <w:proofErr w:type="spellStart"/>
      <w:r w:rsidR="00864EB7" w:rsidRPr="00864EB7">
        <w:rPr>
          <w:sz w:val="22"/>
          <w:szCs w:val="22"/>
        </w:rPr>
        <w:t>Chen</w:t>
      </w:r>
      <w:proofErr w:type="spellEnd"/>
      <w:r w:rsidR="00864EB7" w:rsidRPr="00864EB7">
        <w:rPr>
          <w:sz w:val="22"/>
          <w:szCs w:val="22"/>
        </w:rPr>
        <w:t xml:space="preserve"> and </w:t>
      </w:r>
      <w:proofErr w:type="spellStart"/>
      <w:r w:rsidR="00864EB7" w:rsidRPr="00864EB7">
        <w:rPr>
          <w:sz w:val="22"/>
          <w:szCs w:val="22"/>
        </w:rPr>
        <w:t>Liu</w:t>
      </w:r>
      <w:proofErr w:type="spellEnd"/>
      <w:r w:rsidR="00864EB7" w:rsidRPr="00864EB7">
        <w:rPr>
          <w:sz w:val="22"/>
          <w:szCs w:val="22"/>
        </w:rPr>
        <w:t>, 2018)</w:t>
      </w:r>
      <w:r>
        <w:rPr>
          <w:sz w:val="22"/>
          <w:szCs w:val="22"/>
        </w:rPr>
        <w:t xml:space="preserve"> ha cercato di analizzare  la relazione tra la presenza di alcuni metadati nel </w:t>
      </w:r>
      <w:proofErr w:type="spellStart"/>
      <w:r>
        <w:rPr>
          <w:sz w:val="22"/>
          <w:szCs w:val="22"/>
        </w:rPr>
        <w:t>repository</w:t>
      </w:r>
      <w:proofErr w:type="spellEnd"/>
      <w:r>
        <w:rPr>
          <w:sz w:val="22"/>
          <w:szCs w:val="22"/>
        </w:rPr>
        <w:t xml:space="preserve"> della </w:t>
      </w:r>
      <w:proofErr w:type="spellStart"/>
      <w:r>
        <w:rPr>
          <w:sz w:val="22"/>
          <w:szCs w:val="22"/>
        </w:rPr>
        <w:t>Law</w:t>
      </w:r>
      <w:proofErr w:type="spellEnd"/>
      <w:r>
        <w:rPr>
          <w:sz w:val="22"/>
          <w:szCs w:val="22"/>
        </w:rPr>
        <w:t xml:space="preserve"> </w:t>
      </w:r>
      <w:proofErr w:type="spellStart"/>
      <w:r>
        <w:rPr>
          <w:sz w:val="22"/>
          <w:szCs w:val="22"/>
        </w:rPr>
        <w:t>School</w:t>
      </w:r>
      <w:proofErr w:type="spellEnd"/>
      <w:r>
        <w:rPr>
          <w:sz w:val="22"/>
          <w:szCs w:val="22"/>
        </w:rPr>
        <w:t xml:space="preserve"> della Duke </w:t>
      </w:r>
      <w:proofErr w:type="spellStart"/>
      <w:r>
        <w:rPr>
          <w:sz w:val="22"/>
          <w:szCs w:val="22"/>
        </w:rPr>
        <w:t>University</w:t>
      </w:r>
      <w:proofErr w:type="spellEnd"/>
      <w:r>
        <w:rPr>
          <w:sz w:val="22"/>
          <w:szCs w:val="22"/>
        </w:rPr>
        <w:t xml:space="preserve"> e il numero di download, per comprendere l’efficacia dei metadati stessi. </w:t>
      </w:r>
      <w:r>
        <w:rPr>
          <w:sz w:val="22"/>
          <w:szCs w:val="22"/>
        </w:rPr>
        <w:br/>
        <w:t xml:space="preserve">Tra i risultati più sorprendenti, il </w:t>
      </w:r>
      <w:r>
        <w:rPr>
          <w:sz w:val="22"/>
          <w:szCs w:val="22"/>
        </w:rPr>
        <w:t xml:space="preserve">fatto che il numero di coautori, la presenza e il numero di </w:t>
      </w:r>
      <w:proofErr w:type="spellStart"/>
      <w:r>
        <w:rPr>
          <w:sz w:val="22"/>
          <w:szCs w:val="22"/>
        </w:rPr>
        <w:t>keywords</w:t>
      </w:r>
      <w:proofErr w:type="spellEnd"/>
      <w:r>
        <w:rPr>
          <w:sz w:val="22"/>
          <w:szCs w:val="22"/>
        </w:rPr>
        <w:t xml:space="preserve"> (fossero esse a testo libero o derivanti da vocabolari controllati) avessero una relazione sostanzialmente negativa con i </w:t>
      </w:r>
      <w:proofErr w:type="spellStart"/>
      <w:r>
        <w:rPr>
          <w:sz w:val="22"/>
          <w:szCs w:val="22"/>
        </w:rPr>
        <w:t>downloads</w:t>
      </w:r>
      <w:proofErr w:type="spellEnd"/>
      <w:r>
        <w:rPr>
          <w:sz w:val="22"/>
          <w:szCs w:val="22"/>
        </w:rPr>
        <w:t xml:space="preserve"> e non fossero essenziali agli utenti per arrivare al co</w:t>
      </w:r>
      <w:r>
        <w:rPr>
          <w:sz w:val="22"/>
          <w:szCs w:val="22"/>
        </w:rPr>
        <w:t>ntenuto; mentre la presenza e lunghezza dell’</w:t>
      </w:r>
      <w:proofErr w:type="spellStart"/>
      <w:r>
        <w:rPr>
          <w:sz w:val="22"/>
          <w:szCs w:val="22"/>
        </w:rPr>
        <w:t>abstract</w:t>
      </w:r>
      <w:proofErr w:type="spellEnd"/>
      <w:r>
        <w:rPr>
          <w:sz w:val="22"/>
          <w:szCs w:val="22"/>
        </w:rPr>
        <w:t xml:space="preserve"> ne avessero una significativamente positiva. </w:t>
      </w:r>
    </w:p>
    <w:p w:rsidR="00F32CB9" w:rsidRDefault="00985CBA">
      <w:pPr>
        <w:pStyle w:val="normal"/>
        <w:spacing w:after="200" w:line="276" w:lineRule="auto"/>
        <w:rPr>
          <w:sz w:val="22"/>
          <w:szCs w:val="22"/>
        </w:rPr>
      </w:pPr>
      <w:r>
        <w:rPr>
          <w:sz w:val="22"/>
          <w:szCs w:val="22"/>
        </w:rPr>
        <w:t xml:space="preserve">Questo contraddice in parte la nostra certezza sull’importanza della </w:t>
      </w:r>
      <w:proofErr w:type="spellStart"/>
      <w:r>
        <w:rPr>
          <w:sz w:val="22"/>
          <w:szCs w:val="22"/>
        </w:rPr>
        <w:t>soggettazione</w:t>
      </w:r>
      <w:proofErr w:type="spellEnd"/>
      <w:r>
        <w:rPr>
          <w:sz w:val="22"/>
          <w:szCs w:val="22"/>
        </w:rPr>
        <w:t xml:space="preserve"> e sulla sua efficacia. Certezza già minata negli anni da studi che, anche</w:t>
      </w:r>
      <w:r>
        <w:rPr>
          <w:sz w:val="22"/>
          <w:szCs w:val="22"/>
        </w:rPr>
        <w:t xml:space="preserve"> all’interno dei cataloghi, invitavano ad abbandonarne l’uso</w:t>
      </w:r>
      <w:r w:rsidR="00864EB7">
        <w:rPr>
          <w:sz w:val="22"/>
          <w:szCs w:val="22"/>
        </w:rPr>
        <w:t xml:space="preserve"> </w:t>
      </w:r>
      <w:r w:rsidR="00864EB7" w:rsidRPr="00864EB7">
        <w:rPr>
          <w:sz w:val="22"/>
          <w:szCs w:val="22"/>
        </w:rPr>
        <w:t>(</w:t>
      </w:r>
      <w:proofErr w:type="spellStart"/>
      <w:r w:rsidR="00864EB7" w:rsidRPr="00864EB7">
        <w:rPr>
          <w:sz w:val="22"/>
          <w:szCs w:val="22"/>
        </w:rPr>
        <w:t>Calhoun</w:t>
      </w:r>
      <w:proofErr w:type="spellEnd"/>
      <w:r w:rsidR="00864EB7" w:rsidRPr="00864EB7">
        <w:rPr>
          <w:sz w:val="22"/>
          <w:szCs w:val="22"/>
        </w:rPr>
        <w:t xml:space="preserve"> 2006)</w:t>
      </w:r>
      <w:r>
        <w:rPr>
          <w:sz w:val="22"/>
          <w:szCs w:val="22"/>
        </w:rPr>
        <w:t>, sebbene altri studi ne confermassero l’efficacia</w:t>
      </w:r>
      <w:r w:rsidR="00864EB7">
        <w:rPr>
          <w:sz w:val="22"/>
          <w:szCs w:val="22"/>
        </w:rPr>
        <w:t xml:space="preserve"> </w:t>
      </w:r>
      <w:r w:rsidR="00864EB7" w:rsidRPr="00864EB7">
        <w:rPr>
          <w:sz w:val="22"/>
          <w:szCs w:val="22"/>
        </w:rPr>
        <w:t>(</w:t>
      </w:r>
      <w:proofErr w:type="spellStart"/>
      <w:r w:rsidR="00864EB7" w:rsidRPr="00864EB7">
        <w:rPr>
          <w:sz w:val="22"/>
          <w:szCs w:val="22"/>
        </w:rPr>
        <w:t>Gross</w:t>
      </w:r>
      <w:proofErr w:type="spellEnd"/>
      <w:r w:rsidR="00864EB7" w:rsidRPr="00864EB7">
        <w:rPr>
          <w:sz w:val="22"/>
          <w:szCs w:val="22"/>
        </w:rPr>
        <w:t xml:space="preserve">, Taylor and </w:t>
      </w:r>
      <w:proofErr w:type="spellStart"/>
      <w:r w:rsidR="00864EB7" w:rsidRPr="00864EB7">
        <w:rPr>
          <w:sz w:val="22"/>
          <w:szCs w:val="22"/>
        </w:rPr>
        <w:t>Joudrey</w:t>
      </w:r>
      <w:proofErr w:type="spellEnd"/>
      <w:r w:rsidR="00864EB7" w:rsidRPr="00864EB7">
        <w:rPr>
          <w:sz w:val="22"/>
          <w:szCs w:val="22"/>
        </w:rPr>
        <w:t xml:space="preserve"> 2015)</w:t>
      </w:r>
      <w:r>
        <w:rPr>
          <w:sz w:val="22"/>
          <w:szCs w:val="22"/>
        </w:rPr>
        <w:t xml:space="preserve">. </w:t>
      </w:r>
      <w:r w:rsidR="00864EB7">
        <w:rPr>
          <w:sz w:val="22"/>
          <w:szCs w:val="22"/>
        </w:rPr>
        <w:br/>
      </w:r>
      <w:r>
        <w:rPr>
          <w:sz w:val="22"/>
          <w:szCs w:val="22"/>
        </w:rPr>
        <w:t xml:space="preserve">Tale divario di visioni si è attualmente ampliato con l’adozione, da parte di molte biblioteche, dei </w:t>
      </w:r>
      <w:proofErr w:type="spellStart"/>
      <w:r>
        <w:rPr>
          <w:sz w:val="22"/>
          <w:szCs w:val="22"/>
        </w:rPr>
        <w:t>Discovery</w:t>
      </w:r>
      <w:proofErr w:type="spellEnd"/>
      <w:r>
        <w:rPr>
          <w:sz w:val="22"/>
          <w:szCs w:val="22"/>
        </w:rPr>
        <w:t xml:space="preserve">  </w:t>
      </w:r>
      <w:proofErr w:type="spellStart"/>
      <w:r>
        <w:rPr>
          <w:sz w:val="22"/>
          <w:szCs w:val="22"/>
        </w:rPr>
        <w:t>tools</w:t>
      </w:r>
      <w:proofErr w:type="spellEnd"/>
      <w:r>
        <w:rPr>
          <w:sz w:val="22"/>
          <w:szCs w:val="22"/>
        </w:rPr>
        <w:t>, che - in nome di una pr</w:t>
      </w:r>
      <w:r>
        <w:rPr>
          <w:sz w:val="22"/>
          <w:szCs w:val="22"/>
        </w:rPr>
        <w:t xml:space="preserve">esunta volontà di rendere l’esperienza di recupero dell’informazione il più possibile soddisfacente per l’utente - hanno ricreato un immaginifico “Google </w:t>
      </w:r>
      <w:proofErr w:type="spellStart"/>
      <w:r>
        <w:rPr>
          <w:sz w:val="22"/>
          <w:szCs w:val="22"/>
        </w:rPr>
        <w:t>like</w:t>
      </w:r>
      <w:proofErr w:type="spellEnd"/>
      <w:r>
        <w:rPr>
          <w:sz w:val="22"/>
          <w:szCs w:val="22"/>
        </w:rPr>
        <w:t xml:space="preserve"> world” senza avere, però, al momento la potenza del suo </w:t>
      </w:r>
      <w:proofErr w:type="spellStart"/>
      <w:r>
        <w:rPr>
          <w:sz w:val="22"/>
          <w:szCs w:val="22"/>
        </w:rPr>
        <w:t>Page</w:t>
      </w:r>
      <w:proofErr w:type="spellEnd"/>
      <w:r>
        <w:rPr>
          <w:sz w:val="22"/>
          <w:szCs w:val="22"/>
        </w:rPr>
        <w:t xml:space="preserve"> </w:t>
      </w:r>
      <w:proofErr w:type="spellStart"/>
      <w:r>
        <w:rPr>
          <w:sz w:val="22"/>
          <w:szCs w:val="22"/>
        </w:rPr>
        <w:t>rank</w:t>
      </w:r>
      <w:proofErr w:type="spellEnd"/>
      <w:r>
        <w:rPr>
          <w:sz w:val="22"/>
          <w:szCs w:val="22"/>
        </w:rPr>
        <w:t xml:space="preserve">. Forse il termine “giungla” si </w:t>
      </w:r>
      <w:r>
        <w:rPr>
          <w:sz w:val="22"/>
          <w:szCs w:val="22"/>
        </w:rPr>
        <w:t xml:space="preserve">attaglia meglio a tali strumenti, ancor più che agli IR.  </w:t>
      </w:r>
    </w:p>
    <w:p w:rsidR="00F32CB9" w:rsidRPr="00864EB7" w:rsidRDefault="00985CBA">
      <w:pPr>
        <w:pStyle w:val="normal"/>
        <w:spacing w:after="200" w:line="276" w:lineRule="auto"/>
        <w:rPr>
          <w:sz w:val="22"/>
          <w:szCs w:val="22"/>
          <w:lang w:val="en-US"/>
        </w:rPr>
      </w:pPr>
      <w:r>
        <w:rPr>
          <w:sz w:val="22"/>
          <w:szCs w:val="22"/>
        </w:rPr>
        <w:t xml:space="preserve">Un grosso aiuto, per garantire un equilibrio, potrebbe arrivare dalle potenzialità dei </w:t>
      </w:r>
      <w:proofErr w:type="spellStart"/>
      <w:r>
        <w:rPr>
          <w:sz w:val="22"/>
          <w:szCs w:val="22"/>
        </w:rPr>
        <w:t>Linked</w:t>
      </w:r>
      <w:proofErr w:type="spellEnd"/>
      <w:r>
        <w:rPr>
          <w:sz w:val="22"/>
          <w:szCs w:val="22"/>
        </w:rPr>
        <w:t xml:space="preserve"> Open Data e del Web semantico, che, in particolare per la </w:t>
      </w:r>
      <w:proofErr w:type="spellStart"/>
      <w:r>
        <w:rPr>
          <w:sz w:val="22"/>
          <w:szCs w:val="22"/>
        </w:rPr>
        <w:t>soggettazione</w:t>
      </w:r>
      <w:proofErr w:type="spellEnd"/>
      <w:r>
        <w:rPr>
          <w:sz w:val="22"/>
          <w:szCs w:val="22"/>
        </w:rPr>
        <w:t xml:space="preserve">, potrebbero dare un importante </w:t>
      </w:r>
      <w:r>
        <w:rPr>
          <w:sz w:val="22"/>
          <w:szCs w:val="22"/>
        </w:rPr>
        <w:t xml:space="preserve">contributo all’arricchimento dei contenuti e al controllo bibliografico, tramite a </w:t>
      </w:r>
      <w:proofErr w:type="spellStart"/>
      <w:r>
        <w:rPr>
          <w:sz w:val="22"/>
          <w:szCs w:val="22"/>
        </w:rPr>
        <w:t>simpler</w:t>
      </w:r>
      <w:proofErr w:type="spellEnd"/>
      <w:r>
        <w:rPr>
          <w:sz w:val="22"/>
          <w:szCs w:val="22"/>
        </w:rPr>
        <w:t xml:space="preserve"> management </w:t>
      </w:r>
      <w:proofErr w:type="spellStart"/>
      <w:r>
        <w:rPr>
          <w:sz w:val="22"/>
          <w:szCs w:val="22"/>
        </w:rPr>
        <w:t>of</w:t>
      </w:r>
      <w:proofErr w:type="spellEnd"/>
      <w:r>
        <w:rPr>
          <w:sz w:val="22"/>
          <w:szCs w:val="22"/>
        </w:rPr>
        <w:t xml:space="preserve"> multiple </w:t>
      </w:r>
      <w:proofErr w:type="spellStart"/>
      <w:r>
        <w:rPr>
          <w:sz w:val="22"/>
          <w:szCs w:val="22"/>
        </w:rPr>
        <w:t>languages</w:t>
      </w:r>
      <w:proofErr w:type="spellEnd"/>
      <w:r>
        <w:rPr>
          <w:sz w:val="22"/>
          <w:szCs w:val="22"/>
        </w:rPr>
        <w:t xml:space="preserve">, </w:t>
      </w:r>
      <w:proofErr w:type="spellStart"/>
      <w:r>
        <w:rPr>
          <w:sz w:val="22"/>
          <w:szCs w:val="22"/>
        </w:rPr>
        <w:t>better</w:t>
      </w:r>
      <w:proofErr w:type="spellEnd"/>
      <w:r>
        <w:rPr>
          <w:sz w:val="22"/>
          <w:szCs w:val="22"/>
        </w:rPr>
        <w:t xml:space="preserve"> </w:t>
      </w:r>
      <w:proofErr w:type="spellStart"/>
      <w:r>
        <w:rPr>
          <w:sz w:val="22"/>
          <w:szCs w:val="22"/>
        </w:rPr>
        <w:t>linkability</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resources</w:t>
      </w:r>
      <w:proofErr w:type="spellEnd"/>
      <w:r>
        <w:rPr>
          <w:sz w:val="22"/>
          <w:szCs w:val="22"/>
        </w:rPr>
        <w:t xml:space="preserve">, </w:t>
      </w:r>
      <w:proofErr w:type="spellStart"/>
      <w:r>
        <w:rPr>
          <w:sz w:val="22"/>
          <w:szCs w:val="22"/>
        </w:rPr>
        <w:t>simpler</w:t>
      </w:r>
      <w:proofErr w:type="spellEnd"/>
      <w:r>
        <w:rPr>
          <w:sz w:val="22"/>
          <w:szCs w:val="22"/>
        </w:rPr>
        <w:t xml:space="preserve"> </w:t>
      </w:r>
      <w:proofErr w:type="spellStart"/>
      <w:r>
        <w:rPr>
          <w:sz w:val="22"/>
          <w:szCs w:val="22"/>
        </w:rPr>
        <w:t>reuse</w:t>
      </w:r>
      <w:proofErr w:type="spellEnd"/>
      <w:r>
        <w:rPr>
          <w:sz w:val="22"/>
          <w:szCs w:val="22"/>
        </w:rPr>
        <w:t xml:space="preserve"> </w:t>
      </w:r>
      <w:proofErr w:type="spellStart"/>
      <w:r>
        <w:rPr>
          <w:sz w:val="22"/>
          <w:szCs w:val="22"/>
        </w:rPr>
        <w:t>of</w:t>
      </w:r>
      <w:proofErr w:type="spellEnd"/>
      <w:r>
        <w:rPr>
          <w:sz w:val="22"/>
          <w:szCs w:val="22"/>
        </w:rPr>
        <w:t xml:space="preserve"> authority </w:t>
      </w:r>
      <w:proofErr w:type="spellStart"/>
      <w:r>
        <w:rPr>
          <w:sz w:val="22"/>
          <w:szCs w:val="22"/>
        </w:rPr>
        <w:t>registries</w:t>
      </w:r>
      <w:proofErr w:type="spellEnd"/>
      <w:r>
        <w:rPr>
          <w:sz w:val="22"/>
          <w:szCs w:val="22"/>
        </w:rPr>
        <w:t xml:space="preserve"> in </w:t>
      </w:r>
      <w:proofErr w:type="spellStart"/>
      <w:r>
        <w:rPr>
          <w:sz w:val="22"/>
          <w:szCs w:val="22"/>
        </w:rPr>
        <w:t>applications</w:t>
      </w:r>
      <w:proofErr w:type="spellEnd"/>
      <w:r>
        <w:rPr>
          <w:sz w:val="22"/>
          <w:szCs w:val="22"/>
        </w:rPr>
        <w:t xml:space="preserve">. </w:t>
      </w:r>
      <w:proofErr w:type="spellStart"/>
      <w:r w:rsidRPr="008E2907">
        <w:rPr>
          <w:sz w:val="22"/>
          <w:szCs w:val="22"/>
          <w:lang w:val="en-US"/>
        </w:rPr>
        <w:t>Inoltre</w:t>
      </w:r>
      <w:proofErr w:type="spellEnd"/>
      <w:r w:rsidRPr="008E2907">
        <w:rPr>
          <w:sz w:val="22"/>
          <w:szCs w:val="22"/>
          <w:lang w:val="en-US"/>
        </w:rPr>
        <w:t xml:space="preserve"> la “semantic search enables a new s</w:t>
      </w:r>
      <w:r w:rsidRPr="008E2907">
        <w:rPr>
          <w:sz w:val="22"/>
          <w:szCs w:val="22"/>
          <w:lang w:val="en-US"/>
        </w:rPr>
        <w:t>et of queries that are based on the power of inference engines and are not possible with traditional keyword based search”</w:t>
      </w:r>
      <w:r w:rsidR="00864EB7">
        <w:rPr>
          <w:sz w:val="22"/>
          <w:szCs w:val="22"/>
          <w:lang w:val="en-US"/>
        </w:rPr>
        <w:t xml:space="preserve"> </w:t>
      </w:r>
      <w:r w:rsidR="00864EB7" w:rsidRPr="00864EB7">
        <w:rPr>
          <w:sz w:val="22"/>
          <w:szCs w:val="22"/>
          <w:lang w:val="en-US"/>
        </w:rPr>
        <w:t>(</w:t>
      </w:r>
      <w:proofErr w:type="spellStart"/>
      <w:r w:rsidR="00864EB7" w:rsidRPr="00864EB7">
        <w:rPr>
          <w:sz w:val="22"/>
          <w:szCs w:val="22"/>
          <w:lang w:val="en-US"/>
        </w:rPr>
        <w:t>Solomou</w:t>
      </w:r>
      <w:proofErr w:type="spellEnd"/>
      <w:r w:rsidR="00864EB7" w:rsidRPr="00864EB7">
        <w:rPr>
          <w:sz w:val="22"/>
          <w:szCs w:val="22"/>
          <w:lang w:val="en-US"/>
        </w:rPr>
        <w:t xml:space="preserve"> and </w:t>
      </w:r>
      <w:proofErr w:type="spellStart"/>
      <w:r w:rsidR="00864EB7" w:rsidRPr="00864EB7">
        <w:rPr>
          <w:sz w:val="22"/>
          <w:szCs w:val="22"/>
          <w:lang w:val="en-US"/>
        </w:rPr>
        <w:t>Koutsomitropoulos</w:t>
      </w:r>
      <w:proofErr w:type="spellEnd"/>
      <w:r w:rsidR="00864EB7" w:rsidRPr="00864EB7">
        <w:rPr>
          <w:sz w:val="22"/>
          <w:szCs w:val="22"/>
          <w:lang w:val="en-US"/>
        </w:rPr>
        <w:t xml:space="preserve"> 2015, 66).</w:t>
      </w:r>
    </w:p>
    <w:p w:rsidR="00F32CB9" w:rsidRDefault="00985CBA">
      <w:pPr>
        <w:pStyle w:val="normal"/>
        <w:spacing w:after="200" w:line="276" w:lineRule="auto"/>
        <w:rPr>
          <w:sz w:val="22"/>
          <w:szCs w:val="22"/>
        </w:rPr>
      </w:pPr>
      <w:r>
        <w:rPr>
          <w:sz w:val="22"/>
          <w:szCs w:val="22"/>
        </w:rPr>
        <w:t xml:space="preserve">Pur prevedendo un inevitabile sforzo iniziale di adeguamento del </w:t>
      </w:r>
      <w:proofErr w:type="spellStart"/>
      <w:r>
        <w:rPr>
          <w:sz w:val="22"/>
          <w:szCs w:val="22"/>
        </w:rPr>
        <w:t>repository</w:t>
      </w:r>
      <w:proofErr w:type="spellEnd"/>
      <w:r>
        <w:rPr>
          <w:sz w:val="22"/>
          <w:szCs w:val="22"/>
        </w:rPr>
        <w:t>, la scelta tra le differenti tecnologie dipende dalle c</w:t>
      </w:r>
      <w:r>
        <w:rPr>
          <w:sz w:val="22"/>
          <w:szCs w:val="22"/>
        </w:rPr>
        <w:t>omplessità e dal rigore richiesti dallo specifico ambiente</w:t>
      </w:r>
      <w:r w:rsidR="00864EB7">
        <w:rPr>
          <w:sz w:val="22"/>
          <w:szCs w:val="22"/>
        </w:rPr>
        <w:t xml:space="preserve"> </w:t>
      </w:r>
      <w:r w:rsidR="00864EB7" w:rsidRPr="00864EB7">
        <w:rPr>
          <w:sz w:val="22"/>
          <w:szCs w:val="22"/>
        </w:rPr>
        <w:t>(</w:t>
      </w:r>
      <w:proofErr w:type="spellStart"/>
      <w:r w:rsidR="00864EB7" w:rsidRPr="00864EB7">
        <w:rPr>
          <w:sz w:val="22"/>
          <w:szCs w:val="22"/>
        </w:rPr>
        <w:t>Zhu</w:t>
      </w:r>
      <w:proofErr w:type="spellEnd"/>
      <w:r w:rsidR="00864EB7" w:rsidRPr="00864EB7">
        <w:rPr>
          <w:sz w:val="22"/>
          <w:szCs w:val="22"/>
        </w:rPr>
        <w:t xml:space="preserve"> 2019)</w:t>
      </w:r>
      <w:r>
        <w:rPr>
          <w:sz w:val="22"/>
          <w:szCs w:val="22"/>
        </w:rPr>
        <w:t>. Come già visto all’inizio per i metadati di qualità, anche per la scelta degli strumenti propri del web semantico ritorna il legame con l’idoneità allo scopo e con le peculiarità dell’ambiente cu</w:t>
      </w:r>
      <w:r>
        <w:rPr>
          <w:sz w:val="22"/>
          <w:szCs w:val="22"/>
        </w:rPr>
        <w:t xml:space="preserve">i gli strumenti si applicano, permettendo una possibile </w:t>
      </w:r>
      <w:proofErr w:type="spellStart"/>
      <w:r>
        <w:rPr>
          <w:sz w:val="22"/>
          <w:szCs w:val="22"/>
        </w:rPr>
        <w:t>scalarità</w:t>
      </w:r>
      <w:proofErr w:type="spellEnd"/>
      <w:r>
        <w:rPr>
          <w:sz w:val="22"/>
          <w:szCs w:val="22"/>
        </w:rPr>
        <w:t xml:space="preserve"> nelle scelte.</w:t>
      </w:r>
    </w:p>
    <w:p w:rsidR="00F32CB9" w:rsidRPr="00864EB7" w:rsidRDefault="00985CBA">
      <w:pPr>
        <w:pStyle w:val="normal"/>
        <w:spacing w:after="200" w:line="276" w:lineRule="auto"/>
        <w:rPr>
          <w:sz w:val="22"/>
          <w:szCs w:val="22"/>
          <w:lang w:val="en-US"/>
        </w:rPr>
      </w:pPr>
      <w:r>
        <w:rPr>
          <w:sz w:val="22"/>
          <w:szCs w:val="22"/>
        </w:rPr>
        <w:t xml:space="preserve">Anche in quest’ambito vi sono numerose esperienze interessanti: alla </w:t>
      </w:r>
      <w:proofErr w:type="spellStart"/>
      <w:r>
        <w:rPr>
          <w:sz w:val="22"/>
          <w:szCs w:val="22"/>
        </w:rPr>
        <w:t>Central</w:t>
      </w:r>
      <w:proofErr w:type="spellEnd"/>
      <w:r>
        <w:rPr>
          <w:sz w:val="22"/>
          <w:szCs w:val="22"/>
        </w:rPr>
        <w:t xml:space="preserve"> </w:t>
      </w:r>
      <w:proofErr w:type="spellStart"/>
      <w:r>
        <w:rPr>
          <w:sz w:val="22"/>
          <w:szCs w:val="22"/>
        </w:rPr>
        <w:t>University</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Gujarat</w:t>
      </w:r>
      <w:proofErr w:type="spellEnd"/>
      <w:r>
        <w:rPr>
          <w:sz w:val="22"/>
          <w:szCs w:val="22"/>
        </w:rPr>
        <w:t>, in India, nel 2017 hanno sviluppato un prototipo</w:t>
      </w:r>
      <w:r w:rsidR="00864EB7">
        <w:rPr>
          <w:sz w:val="22"/>
          <w:szCs w:val="22"/>
        </w:rPr>
        <w:t xml:space="preserve"> </w:t>
      </w:r>
      <w:r w:rsidR="00864EB7" w:rsidRPr="00864EB7">
        <w:rPr>
          <w:sz w:val="22"/>
          <w:szCs w:val="22"/>
        </w:rPr>
        <w:t>(</w:t>
      </w:r>
      <w:proofErr w:type="spellStart"/>
      <w:r w:rsidR="00864EB7" w:rsidRPr="00864EB7">
        <w:rPr>
          <w:sz w:val="22"/>
          <w:szCs w:val="22"/>
        </w:rPr>
        <w:t>Khumar</w:t>
      </w:r>
      <w:proofErr w:type="spellEnd"/>
      <w:r w:rsidR="00864EB7" w:rsidRPr="00864EB7">
        <w:rPr>
          <w:sz w:val="22"/>
          <w:szCs w:val="22"/>
        </w:rPr>
        <w:t xml:space="preserve"> 2018)</w:t>
      </w:r>
      <w:r>
        <w:rPr>
          <w:sz w:val="22"/>
          <w:szCs w:val="22"/>
        </w:rPr>
        <w:t xml:space="preserve"> in cui hanno collegato ad </w:t>
      </w:r>
      <w:r>
        <w:rPr>
          <w:sz w:val="22"/>
          <w:szCs w:val="22"/>
        </w:rPr>
        <w:t xml:space="preserve">un </w:t>
      </w:r>
      <w:proofErr w:type="spellStart"/>
      <w:r>
        <w:rPr>
          <w:sz w:val="22"/>
          <w:szCs w:val="22"/>
        </w:rPr>
        <w:t>repository</w:t>
      </w:r>
      <w:proofErr w:type="spellEnd"/>
      <w:r>
        <w:rPr>
          <w:sz w:val="22"/>
          <w:szCs w:val="22"/>
        </w:rPr>
        <w:t xml:space="preserve"> basato su </w:t>
      </w:r>
      <w:proofErr w:type="spellStart"/>
      <w:r>
        <w:rPr>
          <w:sz w:val="22"/>
          <w:szCs w:val="22"/>
        </w:rPr>
        <w:t>Dspace</w:t>
      </w:r>
      <w:proofErr w:type="spellEnd"/>
      <w:r>
        <w:rPr>
          <w:sz w:val="22"/>
          <w:szCs w:val="22"/>
        </w:rPr>
        <w:t xml:space="preserve"> la </w:t>
      </w:r>
      <w:proofErr w:type="spellStart"/>
      <w:r>
        <w:rPr>
          <w:sz w:val="22"/>
          <w:szCs w:val="22"/>
        </w:rPr>
        <w:t>knowledge</w:t>
      </w:r>
      <w:proofErr w:type="spellEnd"/>
      <w:r>
        <w:rPr>
          <w:sz w:val="22"/>
          <w:szCs w:val="22"/>
        </w:rPr>
        <w:t xml:space="preserve"> base </w:t>
      </w:r>
      <w:proofErr w:type="spellStart"/>
      <w:r>
        <w:rPr>
          <w:sz w:val="22"/>
          <w:szCs w:val="22"/>
        </w:rPr>
        <w:t>Dbpedia</w:t>
      </w:r>
      <w:proofErr w:type="spellEnd"/>
      <w:r>
        <w:rPr>
          <w:sz w:val="22"/>
          <w:szCs w:val="22"/>
        </w:rPr>
        <w:t xml:space="preserve">, scelta come </w:t>
      </w:r>
      <w:proofErr w:type="spellStart"/>
      <w:r>
        <w:rPr>
          <w:sz w:val="22"/>
          <w:szCs w:val="22"/>
        </w:rPr>
        <w:t>linked</w:t>
      </w:r>
      <w:proofErr w:type="spellEnd"/>
      <w:r>
        <w:rPr>
          <w:sz w:val="22"/>
          <w:szCs w:val="22"/>
        </w:rPr>
        <w:t xml:space="preserve"> </w:t>
      </w:r>
      <w:proofErr w:type="spellStart"/>
      <w:r>
        <w:rPr>
          <w:sz w:val="22"/>
          <w:szCs w:val="22"/>
        </w:rPr>
        <w:t>dataset</w:t>
      </w:r>
      <w:proofErr w:type="spellEnd"/>
      <w:r>
        <w:rPr>
          <w:sz w:val="22"/>
          <w:szCs w:val="22"/>
        </w:rPr>
        <w:t xml:space="preserve"> per l’ampia copertura disciplinare, i meccanismi automatizzati di aggiornamento e il supporto di informazioni multilingue.  </w:t>
      </w:r>
      <w:proofErr w:type="spellStart"/>
      <w:r w:rsidRPr="00864EB7">
        <w:rPr>
          <w:sz w:val="22"/>
          <w:szCs w:val="22"/>
          <w:lang w:val="en-US"/>
        </w:rPr>
        <w:t>Altrettanto</w:t>
      </w:r>
      <w:proofErr w:type="spellEnd"/>
      <w:r w:rsidRPr="00864EB7">
        <w:rPr>
          <w:sz w:val="22"/>
          <w:szCs w:val="22"/>
          <w:lang w:val="en-US"/>
        </w:rPr>
        <w:t xml:space="preserve"> </w:t>
      </w:r>
      <w:proofErr w:type="spellStart"/>
      <w:r w:rsidRPr="00864EB7">
        <w:rPr>
          <w:sz w:val="22"/>
          <w:szCs w:val="22"/>
          <w:lang w:val="en-US"/>
        </w:rPr>
        <w:lastRenderedPageBreak/>
        <w:t>interessante</w:t>
      </w:r>
      <w:proofErr w:type="spellEnd"/>
      <w:r w:rsidRPr="00864EB7">
        <w:rPr>
          <w:sz w:val="22"/>
          <w:szCs w:val="22"/>
          <w:lang w:val="en-US"/>
        </w:rPr>
        <w:t>, e non è la sola</w:t>
      </w:r>
      <w:r>
        <w:rPr>
          <w:sz w:val="22"/>
          <w:szCs w:val="22"/>
          <w:vertAlign w:val="superscript"/>
        </w:rPr>
        <w:footnoteReference w:id="5"/>
      </w:r>
      <w:r w:rsidRPr="00864EB7">
        <w:rPr>
          <w:sz w:val="22"/>
          <w:szCs w:val="22"/>
          <w:lang w:val="en-US"/>
        </w:rPr>
        <w:t xml:space="preserve">, la </w:t>
      </w:r>
      <w:proofErr w:type="spellStart"/>
      <w:r w:rsidRPr="00864EB7">
        <w:rPr>
          <w:sz w:val="22"/>
          <w:szCs w:val="22"/>
          <w:lang w:val="en-US"/>
        </w:rPr>
        <w:t>ricerca</w:t>
      </w:r>
      <w:proofErr w:type="spellEnd"/>
      <w:r w:rsidRPr="00864EB7">
        <w:rPr>
          <w:sz w:val="22"/>
          <w:szCs w:val="22"/>
          <w:lang w:val="en-US"/>
        </w:rPr>
        <w:t xml:space="preserve"> </w:t>
      </w:r>
      <w:proofErr w:type="spellStart"/>
      <w:r w:rsidRPr="00864EB7">
        <w:rPr>
          <w:sz w:val="22"/>
          <w:szCs w:val="22"/>
          <w:lang w:val="en-US"/>
        </w:rPr>
        <w:t>condotta</w:t>
      </w:r>
      <w:proofErr w:type="spellEnd"/>
      <w:r w:rsidRPr="00864EB7">
        <w:rPr>
          <w:sz w:val="22"/>
          <w:szCs w:val="22"/>
          <w:lang w:val="en-US"/>
        </w:rPr>
        <w:t xml:space="preserve"> </w:t>
      </w:r>
      <w:proofErr w:type="spellStart"/>
      <w:r w:rsidRPr="00864EB7">
        <w:rPr>
          <w:sz w:val="22"/>
          <w:szCs w:val="22"/>
          <w:lang w:val="en-US"/>
        </w:rPr>
        <w:t>da</w:t>
      </w:r>
      <w:proofErr w:type="spellEnd"/>
      <w:r w:rsidRPr="00864EB7">
        <w:rPr>
          <w:sz w:val="22"/>
          <w:szCs w:val="22"/>
          <w:lang w:val="en-US"/>
        </w:rPr>
        <w:t xml:space="preserve"> </w:t>
      </w:r>
      <w:proofErr w:type="spellStart"/>
      <w:r w:rsidRPr="00864EB7">
        <w:rPr>
          <w:sz w:val="22"/>
          <w:szCs w:val="22"/>
          <w:lang w:val="en-US"/>
        </w:rPr>
        <w:t>studiosi</w:t>
      </w:r>
      <w:proofErr w:type="spellEnd"/>
      <w:r w:rsidRPr="00864EB7">
        <w:rPr>
          <w:sz w:val="22"/>
          <w:szCs w:val="22"/>
          <w:lang w:val="en-US"/>
        </w:rPr>
        <w:t xml:space="preserve"> </w:t>
      </w:r>
      <w:proofErr w:type="spellStart"/>
      <w:r w:rsidRPr="00864EB7">
        <w:rPr>
          <w:sz w:val="22"/>
          <w:szCs w:val="22"/>
          <w:lang w:val="en-US"/>
        </w:rPr>
        <w:t>greci</w:t>
      </w:r>
      <w:proofErr w:type="spellEnd"/>
      <w:r w:rsidRPr="00864EB7">
        <w:rPr>
          <w:sz w:val="22"/>
          <w:szCs w:val="22"/>
          <w:lang w:val="en-US"/>
        </w:rPr>
        <w:t xml:space="preserve"> </w:t>
      </w:r>
      <w:proofErr w:type="spellStart"/>
      <w:r w:rsidRPr="00864EB7">
        <w:rPr>
          <w:sz w:val="22"/>
          <w:szCs w:val="22"/>
          <w:lang w:val="en-US"/>
        </w:rPr>
        <w:t>su</w:t>
      </w:r>
      <w:proofErr w:type="spellEnd"/>
      <w:r w:rsidRPr="00864EB7">
        <w:rPr>
          <w:sz w:val="22"/>
          <w:szCs w:val="22"/>
          <w:lang w:val="en-US"/>
        </w:rPr>
        <w:t xml:space="preserve"> “a transformation engine which can be used to convert an existing institutional repository installation into a Linked Open Data repository: the data that exist in a </w:t>
      </w:r>
      <w:proofErr w:type="spellStart"/>
      <w:r w:rsidRPr="00864EB7">
        <w:rPr>
          <w:sz w:val="22"/>
          <w:szCs w:val="22"/>
          <w:lang w:val="en-US"/>
        </w:rPr>
        <w:t>DSpace</w:t>
      </w:r>
      <w:proofErr w:type="spellEnd"/>
      <w:r w:rsidRPr="00864EB7">
        <w:rPr>
          <w:sz w:val="22"/>
          <w:szCs w:val="22"/>
          <w:lang w:val="en-US"/>
        </w:rPr>
        <w:t xml:space="preserve"> repository can be semantically annotated to se</w:t>
      </w:r>
      <w:r w:rsidRPr="00864EB7">
        <w:rPr>
          <w:sz w:val="22"/>
          <w:szCs w:val="22"/>
          <w:lang w:val="en-US"/>
        </w:rPr>
        <w:t>rve as a Semantic Web (meta)data repository”</w:t>
      </w:r>
      <w:r w:rsidR="00864EB7" w:rsidRPr="00864EB7">
        <w:rPr>
          <w:sz w:val="22"/>
          <w:szCs w:val="22"/>
          <w:lang w:val="en-US"/>
        </w:rPr>
        <w:t xml:space="preserve"> (</w:t>
      </w:r>
      <w:proofErr w:type="spellStart"/>
      <w:r w:rsidR="00864EB7" w:rsidRPr="00864EB7">
        <w:rPr>
          <w:sz w:val="22"/>
          <w:szCs w:val="22"/>
          <w:lang w:val="en-US"/>
        </w:rPr>
        <w:t>Konstantinou</w:t>
      </w:r>
      <w:proofErr w:type="spellEnd"/>
      <w:r w:rsidR="00864EB7" w:rsidRPr="00864EB7">
        <w:rPr>
          <w:sz w:val="22"/>
          <w:szCs w:val="22"/>
          <w:lang w:val="en-US"/>
        </w:rPr>
        <w:t xml:space="preserve">, </w:t>
      </w:r>
      <w:proofErr w:type="spellStart"/>
      <w:r w:rsidR="00864EB7" w:rsidRPr="00864EB7">
        <w:rPr>
          <w:sz w:val="22"/>
          <w:szCs w:val="22"/>
          <w:lang w:val="en-US"/>
        </w:rPr>
        <w:t>Spanos</w:t>
      </w:r>
      <w:proofErr w:type="spellEnd"/>
      <w:r w:rsidR="00864EB7" w:rsidRPr="00864EB7">
        <w:rPr>
          <w:sz w:val="22"/>
          <w:szCs w:val="22"/>
          <w:lang w:val="en-US"/>
        </w:rPr>
        <w:t xml:space="preserve">, </w:t>
      </w:r>
      <w:proofErr w:type="spellStart"/>
      <w:r w:rsidR="00864EB7" w:rsidRPr="00864EB7">
        <w:rPr>
          <w:sz w:val="22"/>
          <w:szCs w:val="22"/>
          <w:lang w:val="en-US"/>
        </w:rPr>
        <w:t>Houssos</w:t>
      </w:r>
      <w:proofErr w:type="spellEnd"/>
      <w:r w:rsidR="00864EB7" w:rsidRPr="00864EB7">
        <w:rPr>
          <w:sz w:val="22"/>
          <w:szCs w:val="22"/>
          <w:lang w:val="en-US"/>
        </w:rPr>
        <w:t xml:space="preserve"> and </w:t>
      </w:r>
      <w:proofErr w:type="spellStart"/>
      <w:r w:rsidR="00864EB7" w:rsidRPr="00864EB7">
        <w:rPr>
          <w:sz w:val="22"/>
          <w:szCs w:val="22"/>
          <w:lang w:val="en-US"/>
        </w:rPr>
        <w:t>Mitrou</w:t>
      </w:r>
      <w:proofErr w:type="spellEnd"/>
      <w:r w:rsidR="00864EB7" w:rsidRPr="00864EB7">
        <w:rPr>
          <w:sz w:val="22"/>
          <w:szCs w:val="22"/>
          <w:lang w:val="en-US"/>
        </w:rPr>
        <w:t xml:space="preserve"> 2013, 834)</w:t>
      </w:r>
      <w:r w:rsidR="00864EB7">
        <w:rPr>
          <w:sz w:val="22"/>
          <w:szCs w:val="22"/>
          <w:lang w:val="en-US"/>
        </w:rPr>
        <w:t>.</w:t>
      </w:r>
    </w:p>
    <w:p w:rsidR="00F32CB9" w:rsidRDefault="00985CBA">
      <w:pPr>
        <w:pStyle w:val="normal"/>
        <w:spacing w:after="200" w:line="276" w:lineRule="auto"/>
        <w:rPr>
          <w:sz w:val="22"/>
          <w:szCs w:val="22"/>
        </w:rPr>
      </w:pPr>
      <w:r>
        <w:rPr>
          <w:sz w:val="22"/>
          <w:szCs w:val="22"/>
        </w:rPr>
        <w:t>Come avrete potuto capire da questa carrellata assolutamente non esaustiva, e come preannunciato in apertura, avviandomi alla conclusione, ho più domande che risposte, più dubbi che certezze.</w:t>
      </w:r>
      <w:r>
        <w:rPr>
          <w:sz w:val="22"/>
          <w:szCs w:val="22"/>
        </w:rPr>
        <w:br/>
        <w:t xml:space="preserve">Le strade che si </w:t>
      </w:r>
      <w:r>
        <w:rPr>
          <w:sz w:val="22"/>
          <w:szCs w:val="22"/>
        </w:rPr>
        <w:t xml:space="preserve">stanno provando a percorrere per costruire </w:t>
      </w:r>
      <w:proofErr w:type="spellStart"/>
      <w:r>
        <w:rPr>
          <w:sz w:val="22"/>
          <w:szCs w:val="22"/>
        </w:rPr>
        <w:t>repository</w:t>
      </w:r>
      <w:proofErr w:type="spellEnd"/>
      <w:r>
        <w:rPr>
          <w:sz w:val="22"/>
          <w:szCs w:val="22"/>
        </w:rPr>
        <w:t xml:space="preserve"> di qualità, in cui il controllo bibliografico sia efficace e funzionale, sono tante: alcune saranno dei vicoli ciechi, altre si avviano a diventare percorsi ben segnalati per potersi godere al meglio la</w:t>
      </w:r>
      <w:r>
        <w:rPr>
          <w:sz w:val="22"/>
          <w:szCs w:val="22"/>
        </w:rPr>
        <w:t xml:space="preserve"> foresta pluviale che sono i nostri </w:t>
      </w:r>
      <w:proofErr w:type="spellStart"/>
      <w:r>
        <w:rPr>
          <w:sz w:val="22"/>
          <w:szCs w:val="22"/>
        </w:rPr>
        <w:t>repository</w:t>
      </w:r>
      <w:proofErr w:type="spellEnd"/>
      <w:r>
        <w:rPr>
          <w:sz w:val="22"/>
          <w:szCs w:val="22"/>
        </w:rPr>
        <w:t xml:space="preserve">. </w:t>
      </w:r>
    </w:p>
    <w:p w:rsidR="00F32CB9" w:rsidRDefault="00985CBA">
      <w:pPr>
        <w:pStyle w:val="normal"/>
        <w:spacing w:after="200" w:line="276" w:lineRule="auto"/>
        <w:rPr>
          <w:sz w:val="22"/>
          <w:szCs w:val="22"/>
        </w:rPr>
      </w:pPr>
      <w:r>
        <w:rPr>
          <w:sz w:val="22"/>
          <w:szCs w:val="22"/>
        </w:rPr>
        <w:t>Non resta che continuare a esplorare.</w:t>
      </w:r>
    </w:p>
    <w:p w:rsidR="00864EB7" w:rsidRDefault="00864EB7">
      <w:pPr>
        <w:pStyle w:val="normal"/>
        <w:spacing w:after="200" w:line="276" w:lineRule="auto"/>
        <w:rPr>
          <w:sz w:val="22"/>
          <w:szCs w:val="22"/>
        </w:rPr>
      </w:pPr>
      <w:r w:rsidRPr="00864EB7">
        <w:rPr>
          <w:b/>
          <w:sz w:val="22"/>
          <w:szCs w:val="22"/>
        </w:rPr>
        <w:t>Ringraziamenti:</w:t>
      </w:r>
      <w:r>
        <w:rPr>
          <w:sz w:val="22"/>
          <w:szCs w:val="22"/>
        </w:rPr>
        <w:br/>
        <w:t xml:space="preserve">Vorrei ringraziare il collega, Dott. Paolo Baldi, per gli interessanti e utili spunti di riflessione e il Dott. Emiliano </w:t>
      </w:r>
      <w:proofErr w:type="spellStart"/>
      <w:r>
        <w:rPr>
          <w:sz w:val="22"/>
          <w:szCs w:val="22"/>
        </w:rPr>
        <w:t>Wass</w:t>
      </w:r>
      <w:proofErr w:type="spellEnd"/>
      <w:r>
        <w:rPr>
          <w:sz w:val="22"/>
          <w:szCs w:val="22"/>
        </w:rPr>
        <w:t xml:space="preserve"> per l’indispensabile aiuto nella traduzione del testo.</w:t>
      </w:r>
    </w:p>
    <w:p w:rsidR="00864EB7" w:rsidRDefault="00864EB7" w:rsidP="00864EB7">
      <w:pPr>
        <w:ind w:left="0" w:hanging="2"/>
      </w:pPr>
      <w:r>
        <w:rPr>
          <w:rFonts w:ascii="Times New Roman" w:eastAsia="Times New Roman" w:hAnsi="Times New Roman" w:cs="Times New Roman"/>
          <w:sz w:val="24"/>
          <w:szCs w:val="24"/>
        </w:rPr>
        <w:t>BIBLIOGRAFIA</w:t>
      </w:r>
    </w:p>
    <w:p w:rsidR="00864EB7" w:rsidRDefault="00864EB7" w:rsidP="00864EB7">
      <w:pPr>
        <w:widowControl w:val="0"/>
        <w:spacing w:after="0" w:line="240" w:lineRule="auto"/>
        <w:ind w:left="0" w:hanging="2"/>
      </w:pPr>
      <w:proofErr w:type="spellStart"/>
      <w:r w:rsidRPr="00B21DA2">
        <w:t>Almuzara</w:t>
      </w:r>
      <w:proofErr w:type="spellEnd"/>
      <w:r w:rsidRPr="00B21DA2">
        <w:t xml:space="preserve"> </w:t>
      </w:r>
      <w:proofErr w:type="spellStart"/>
      <w:r w:rsidRPr="00B21DA2">
        <w:t>Barrionuevo</w:t>
      </w:r>
      <w:proofErr w:type="spellEnd"/>
      <w:r w:rsidRPr="00B21DA2">
        <w:t xml:space="preserve">, </w:t>
      </w:r>
      <w:proofErr w:type="spellStart"/>
      <w:r w:rsidRPr="00B21DA2">
        <w:t>Leticia</w:t>
      </w:r>
      <w:proofErr w:type="spellEnd"/>
      <w:r w:rsidRPr="00B21DA2">
        <w:t xml:space="preserve">, Maria Luisa </w:t>
      </w:r>
      <w:proofErr w:type="spellStart"/>
      <w:r w:rsidRPr="00B21DA2">
        <w:t>Díez</w:t>
      </w:r>
      <w:proofErr w:type="spellEnd"/>
      <w:r w:rsidRPr="00B21DA2">
        <w:t xml:space="preserve"> </w:t>
      </w:r>
      <w:proofErr w:type="spellStart"/>
      <w:r w:rsidRPr="00B21DA2">
        <w:t>Alvite</w:t>
      </w:r>
      <w:proofErr w:type="spellEnd"/>
      <w:r w:rsidRPr="00B21DA2">
        <w:t xml:space="preserve">, and Blanca Rodríguez Bravo. </w:t>
      </w:r>
      <w:r w:rsidRPr="00864EB7">
        <w:rPr>
          <w:lang w:val="en-US"/>
        </w:rPr>
        <w:t xml:space="preserve">2012. "A Study Of Authority Control in Spanish University Repositories." </w:t>
      </w:r>
      <w:r w:rsidRPr="00864EB7">
        <w:rPr>
          <w:i/>
          <w:lang w:val="en-US"/>
        </w:rPr>
        <w:t>Knowledge Organization</w:t>
      </w:r>
      <w:r w:rsidRPr="00864EB7">
        <w:rPr>
          <w:lang w:val="en-US"/>
        </w:rPr>
        <w:t xml:space="preserve"> 39 (2): 95-103. </w:t>
      </w:r>
      <w:hyperlink r:id="rId9">
        <w:r>
          <w:rPr>
            <w:color w:val="0000FF"/>
            <w:u w:val="single"/>
          </w:rPr>
          <w:t>https://doi.org/10.5771/0943-7444-2012-2-95-1</w:t>
        </w:r>
      </w:hyperlink>
      <w:r>
        <w:t xml:space="preserve">  </w:t>
      </w:r>
    </w:p>
    <w:p w:rsidR="00864EB7" w:rsidRPr="00864EB7" w:rsidRDefault="00864EB7" w:rsidP="00864EB7">
      <w:pPr>
        <w:widowControl w:val="0"/>
        <w:spacing w:after="0" w:line="240" w:lineRule="auto"/>
        <w:ind w:left="0" w:hanging="2"/>
        <w:rPr>
          <w:lang w:val="en-US"/>
        </w:rPr>
      </w:pPr>
      <w:proofErr w:type="spellStart"/>
      <w:r w:rsidRPr="00864EB7">
        <w:rPr>
          <w:lang w:val="en-US"/>
        </w:rPr>
        <w:t>Arlitsch</w:t>
      </w:r>
      <w:proofErr w:type="spellEnd"/>
      <w:r w:rsidRPr="00864EB7">
        <w:rPr>
          <w:lang w:val="en-US"/>
        </w:rPr>
        <w:t xml:space="preserve">, Kenning, and Patrick S. O'Brien. 2012. "Invisible institutional repositories: Addressing the low indexing ratios of IRs in Google Scholar." </w:t>
      </w:r>
      <w:r w:rsidRPr="00864EB7">
        <w:rPr>
          <w:i/>
          <w:lang w:val="en-US"/>
        </w:rPr>
        <w:t>Library Hi Tech</w:t>
      </w:r>
      <w:r w:rsidRPr="00864EB7">
        <w:rPr>
          <w:lang w:val="en-US"/>
        </w:rPr>
        <w:t xml:space="preserve"> 30 (1): 60-81. </w:t>
      </w:r>
      <w:hyperlink r:id="rId10">
        <w:r w:rsidRPr="00864EB7">
          <w:rPr>
            <w:color w:val="0000FF"/>
            <w:u w:val="single"/>
            <w:lang w:val="en-US"/>
          </w:rPr>
          <w:t>https://doi.org/10.1108/07378831211213210</w:t>
        </w:r>
      </w:hyperlink>
      <w:r w:rsidRPr="00864EB7">
        <w:rPr>
          <w:lang w:val="en-US"/>
        </w:rPr>
        <w:t xml:space="preserve">  </w:t>
      </w:r>
    </w:p>
    <w:p w:rsidR="00864EB7" w:rsidRPr="00864EB7" w:rsidRDefault="00864EB7" w:rsidP="00864EB7">
      <w:pPr>
        <w:widowControl w:val="0"/>
        <w:spacing w:after="0" w:line="240" w:lineRule="auto"/>
        <w:ind w:left="0" w:hanging="2"/>
        <w:rPr>
          <w:lang w:val="en-US"/>
        </w:rPr>
      </w:pPr>
      <w:r w:rsidRPr="00864EB7">
        <w:rPr>
          <w:lang w:val="en-US"/>
        </w:rPr>
        <w:t xml:space="preserve">Barton, Jane, Sarah Currier, and Jessie M. N. Hey. 2003. "Building Quality Assurance into Metadata Creation: An Analysis based on the Learning Objects and e-Prints Communities of Practice." </w:t>
      </w:r>
      <w:r w:rsidRPr="00864EB7">
        <w:rPr>
          <w:i/>
          <w:lang w:val="en-US"/>
        </w:rPr>
        <w:t>International Conference on Dublin Core and Metadata Applications; DC-2003--Seattle Proceedings</w:t>
      </w:r>
      <w:r w:rsidRPr="00864EB7">
        <w:rPr>
          <w:lang w:val="en-US"/>
        </w:rPr>
        <w:t xml:space="preserve">. </w:t>
      </w:r>
      <w:hyperlink r:id="rId11">
        <w:r w:rsidRPr="00864EB7">
          <w:rPr>
            <w:color w:val="0000FF"/>
            <w:u w:val="single"/>
            <w:lang w:val="en-US"/>
          </w:rPr>
          <w:t>https://dcpapers.dublincore.org/pubs/article/view/732</w:t>
        </w:r>
      </w:hyperlink>
      <w:r w:rsidRPr="00864EB7">
        <w:rPr>
          <w:lang w:val="en-US"/>
        </w:rPr>
        <w:t xml:space="preserve"> </w:t>
      </w:r>
    </w:p>
    <w:p w:rsidR="00864EB7" w:rsidRPr="00864EB7" w:rsidRDefault="00864EB7" w:rsidP="00864EB7">
      <w:pPr>
        <w:widowControl w:val="0"/>
        <w:spacing w:after="0" w:line="240" w:lineRule="auto"/>
        <w:ind w:left="0" w:hanging="2"/>
        <w:rPr>
          <w:lang w:val="en-US"/>
        </w:rPr>
      </w:pPr>
      <w:r w:rsidRPr="00864EB7">
        <w:rPr>
          <w:lang w:val="en-US"/>
        </w:rPr>
        <w:t xml:space="preserve">Bruce, Thomas R., and Diane </w:t>
      </w:r>
      <w:proofErr w:type="spellStart"/>
      <w:r w:rsidRPr="00864EB7">
        <w:rPr>
          <w:lang w:val="en-US"/>
        </w:rPr>
        <w:t>Hillmann</w:t>
      </w:r>
      <w:proofErr w:type="spellEnd"/>
      <w:r w:rsidRPr="00864EB7">
        <w:rPr>
          <w:lang w:val="en-US"/>
        </w:rPr>
        <w:t xml:space="preserve">. 2004. "The Continuum of Metadata Quality: Defining, Expressing, Exploiting." In </w:t>
      </w:r>
      <w:r w:rsidRPr="00864EB7">
        <w:rPr>
          <w:i/>
          <w:lang w:val="en-US"/>
        </w:rPr>
        <w:t>Metadata in Practice</w:t>
      </w:r>
      <w:r w:rsidRPr="00864EB7">
        <w:rPr>
          <w:lang w:val="en-US"/>
        </w:rPr>
        <w:t xml:space="preserve">, eds. Diane I. </w:t>
      </w:r>
      <w:proofErr w:type="spellStart"/>
      <w:r w:rsidRPr="00864EB7">
        <w:rPr>
          <w:lang w:val="en-US"/>
        </w:rPr>
        <w:t>Hillmann</w:t>
      </w:r>
      <w:proofErr w:type="spellEnd"/>
      <w:r w:rsidRPr="00864EB7">
        <w:rPr>
          <w:lang w:val="en-US"/>
        </w:rPr>
        <w:t xml:space="preserve"> and Elaine L. </w:t>
      </w:r>
      <w:proofErr w:type="spellStart"/>
      <w:r w:rsidRPr="00864EB7">
        <w:rPr>
          <w:lang w:val="en-US"/>
        </w:rPr>
        <w:t>Westbrooks</w:t>
      </w:r>
      <w:proofErr w:type="spellEnd"/>
      <w:r w:rsidRPr="00864EB7">
        <w:rPr>
          <w:lang w:val="en-US"/>
        </w:rPr>
        <w:t xml:space="preserve"> (Chicago: ALA Editions)</w:t>
      </w:r>
    </w:p>
    <w:p w:rsidR="00864EB7" w:rsidRPr="00864EB7" w:rsidRDefault="00864EB7" w:rsidP="00864EB7">
      <w:pPr>
        <w:widowControl w:val="0"/>
        <w:spacing w:after="0" w:line="240" w:lineRule="auto"/>
        <w:ind w:left="0" w:hanging="2"/>
        <w:rPr>
          <w:lang w:val="en-US"/>
        </w:rPr>
      </w:pPr>
      <w:r w:rsidRPr="00864EB7">
        <w:rPr>
          <w:lang w:val="en-US"/>
        </w:rPr>
        <w:t xml:space="preserve">Chapman, John W., David Reynolds, and Sarah A. </w:t>
      </w:r>
      <w:proofErr w:type="spellStart"/>
      <w:r w:rsidRPr="00864EB7">
        <w:rPr>
          <w:lang w:val="en-US"/>
        </w:rPr>
        <w:t>Shreeves</w:t>
      </w:r>
      <w:proofErr w:type="spellEnd"/>
      <w:r w:rsidRPr="00864EB7">
        <w:rPr>
          <w:lang w:val="en-US"/>
        </w:rPr>
        <w:t xml:space="preserve">. 2009. "Repository Metadata: Approaches and Challenges." </w:t>
      </w:r>
      <w:r w:rsidRPr="00864EB7">
        <w:rPr>
          <w:i/>
          <w:lang w:val="en-US"/>
        </w:rPr>
        <w:t>Cataloging &amp; Classification Quarterly</w:t>
      </w:r>
      <w:r w:rsidRPr="00864EB7">
        <w:rPr>
          <w:lang w:val="en-US"/>
        </w:rPr>
        <w:t xml:space="preserve"> 47 (3-4): 309-325. </w:t>
      </w:r>
      <w:hyperlink r:id="rId12">
        <w:r w:rsidRPr="00864EB7">
          <w:rPr>
            <w:color w:val="0000FF"/>
            <w:u w:val="single"/>
            <w:lang w:val="en-US"/>
          </w:rPr>
          <w:t>https://doi.org/10.1080/01639370902735020</w:t>
        </w:r>
      </w:hyperlink>
      <w:r w:rsidRPr="00864EB7">
        <w:rPr>
          <w:lang w:val="en-US"/>
        </w:rPr>
        <w:t xml:space="preserve"> </w:t>
      </w:r>
    </w:p>
    <w:p w:rsidR="00864EB7" w:rsidRPr="00864EB7" w:rsidRDefault="00864EB7" w:rsidP="00864EB7">
      <w:pPr>
        <w:widowControl w:val="0"/>
        <w:spacing w:after="0" w:line="240" w:lineRule="auto"/>
        <w:ind w:left="0" w:hanging="2"/>
        <w:rPr>
          <w:lang w:val="en-US"/>
        </w:rPr>
      </w:pPr>
      <w:r w:rsidRPr="00864EB7">
        <w:rPr>
          <w:lang w:val="en-US"/>
        </w:rPr>
        <w:t xml:space="preserve">Downey, Moira. 2019. "Assessing Author Identifiers: Preparing for a Linked Data Approach to Name Authority Control in an Institutional Repository Context." </w:t>
      </w:r>
      <w:r w:rsidRPr="00864EB7">
        <w:rPr>
          <w:i/>
          <w:lang w:val="en-US"/>
        </w:rPr>
        <w:t>Journal of Library Metadata</w:t>
      </w:r>
      <w:r w:rsidRPr="00864EB7">
        <w:rPr>
          <w:lang w:val="en-US"/>
        </w:rPr>
        <w:t xml:space="preserve"> 19 (1-2): 117-136. </w:t>
      </w:r>
      <w:hyperlink r:id="rId13">
        <w:r w:rsidRPr="00864EB7">
          <w:rPr>
            <w:color w:val="0000FF"/>
            <w:u w:val="single"/>
            <w:lang w:val="en-US"/>
          </w:rPr>
          <w:t>https://doi.org/10.1080/19386389.2019.1590936</w:t>
        </w:r>
      </w:hyperlink>
      <w:r w:rsidRPr="00864EB7">
        <w:rPr>
          <w:lang w:val="en-US"/>
        </w:rPr>
        <w:t xml:space="preserve">  </w:t>
      </w:r>
    </w:p>
    <w:p w:rsidR="00864EB7" w:rsidRPr="00864EB7" w:rsidRDefault="00864EB7" w:rsidP="00864EB7">
      <w:pPr>
        <w:widowControl w:val="0"/>
        <w:spacing w:after="0" w:line="240" w:lineRule="auto"/>
        <w:ind w:left="0" w:hanging="2"/>
        <w:rPr>
          <w:lang w:val="en-US"/>
        </w:rPr>
      </w:pPr>
      <w:r w:rsidRPr="00864EB7">
        <w:rPr>
          <w:lang w:val="en-US"/>
        </w:rPr>
        <w:t xml:space="preserve">Gross, Tina, Arlene G. Taylor, and Daniel N. </w:t>
      </w:r>
      <w:proofErr w:type="spellStart"/>
      <w:r w:rsidRPr="00864EB7">
        <w:rPr>
          <w:lang w:val="en-US"/>
        </w:rPr>
        <w:t>Joudrey</w:t>
      </w:r>
      <w:proofErr w:type="spellEnd"/>
      <w:r w:rsidRPr="00864EB7">
        <w:rPr>
          <w:lang w:val="en-US"/>
        </w:rPr>
        <w:t xml:space="preserve">. 2015. "Still a Lot to Lose: The Role of Controlled Vocabulary in Keyword Searching." </w:t>
      </w:r>
      <w:r w:rsidRPr="00864EB7">
        <w:rPr>
          <w:i/>
          <w:lang w:val="en-US"/>
        </w:rPr>
        <w:t>Cataloging &amp; Classification Quarterly</w:t>
      </w:r>
      <w:r w:rsidRPr="00864EB7">
        <w:rPr>
          <w:lang w:val="en-US"/>
        </w:rPr>
        <w:t xml:space="preserve"> 53 (1): 1-39. </w:t>
      </w:r>
      <w:hyperlink r:id="rId14">
        <w:r w:rsidRPr="00864EB7">
          <w:rPr>
            <w:color w:val="0000FF"/>
            <w:u w:val="single"/>
            <w:lang w:val="en-US"/>
          </w:rPr>
          <w:t>https://doi.org/10.1080/01639374.2014.917447</w:t>
        </w:r>
      </w:hyperlink>
      <w:r w:rsidRPr="00864EB7">
        <w:rPr>
          <w:lang w:val="en-US"/>
        </w:rPr>
        <w:t xml:space="preserve">  </w:t>
      </w:r>
    </w:p>
    <w:p w:rsidR="00864EB7" w:rsidRPr="00864EB7" w:rsidRDefault="00864EB7" w:rsidP="00864EB7">
      <w:pPr>
        <w:widowControl w:val="0"/>
        <w:spacing w:after="0" w:line="240" w:lineRule="auto"/>
        <w:ind w:left="0" w:hanging="2"/>
        <w:rPr>
          <w:lang w:val="en-US"/>
        </w:rPr>
      </w:pPr>
      <w:r w:rsidRPr="00864EB7">
        <w:rPr>
          <w:lang w:val="en-US"/>
        </w:rPr>
        <w:t xml:space="preserve">Karen, Calhoun. 2006. The Changing Nature of the Catalog and its Integration with Other Discovery Tools: Final report. Library of Congress. </w:t>
      </w:r>
      <w:hyperlink r:id="rId15">
        <w:r w:rsidRPr="00864EB7">
          <w:rPr>
            <w:color w:val="0000FF"/>
            <w:u w:val="single"/>
            <w:lang w:val="en-US"/>
          </w:rPr>
          <w:t>http://www.loc.gov/catdir/calhoun-report-final.pdf</w:t>
        </w:r>
      </w:hyperlink>
      <w:r w:rsidRPr="00864EB7">
        <w:rPr>
          <w:lang w:val="en-US"/>
        </w:rPr>
        <w:t xml:space="preserve"> </w:t>
      </w:r>
    </w:p>
    <w:p w:rsidR="00864EB7" w:rsidRDefault="00864EB7" w:rsidP="00864EB7">
      <w:pPr>
        <w:widowControl w:val="0"/>
        <w:spacing w:after="0" w:line="240" w:lineRule="auto"/>
        <w:ind w:left="0" w:hanging="2"/>
      </w:pPr>
      <w:proofErr w:type="spellStart"/>
      <w:r w:rsidRPr="00864EB7">
        <w:rPr>
          <w:lang w:val="en-US"/>
        </w:rPr>
        <w:t>Konstantinou</w:t>
      </w:r>
      <w:proofErr w:type="spellEnd"/>
      <w:r w:rsidRPr="00864EB7">
        <w:rPr>
          <w:lang w:val="en-US"/>
        </w:rPr>
        <w:t xml:space="preserve">, </w:t>
      </w:r>
      <w:proofErr w:type="spellStart"/>
      <w:r w:rsidRPr="00864EB7">
        <w:rPr>
          <w:lang w:val="en-US"/>
        </w:rPr>
        <w:t>Nikolaos</w:t>
      </w:r>
      <w:proofErr w:type="spellEnd"/>
      <w:r w:rsidRPr="00864EB7">
        <w:rPr>
          <w:lang w:val="en-US"/>
        </w:rPr>
        <w:t xml:space="preserve">, </w:t>
      </w:r>
      <w:proofErr w:type="spellStart"/>
      <w:r w:rsidRPr="00864EB7">
        <w:rPr>
          <w:lang w:val="en-US"/>
        </w:rPr>
        <w:t>Dimitrios</w:t>
      </w:r>
      <w:proofErr w:type="spellEnd"/>
      <w:r w:rsidRPr="00864EB7">
        <w:rPr>
          <w:lang w:val="en-US"/>
        </w:rPr>
        <w:t xml:space="preserve">-Emmanuel </w:t>
      </w:r>
      <w:proofErr w:type="spellStart"/>
      <w:r w:rsidRPr="00864EB7">
        <w:rPr>
          <w:lang w:val="en-US"/>
        </w:rPr>
        <w:t>Spanos</w:t>
      </w:r>
      <w:proofErr w:type="spellEnd"/>
      <w:r w:rsidRPr="00864EB7">
        <w:rPr>
          <w:lang w:val="en-US"/>
        </w:rPr>
        <w:t xml:space="preserve">, Nikos </w:t>
      </w:r>
      <w:proofErr w:type="spellStart"/>
      <w:r w:rsidRPr="00864EB7">
        <w:rPr>
          <w:lang w:val="en-US"/>
        </w:rPr>
        <w:t>Houssos</w:t>
      </w:r>
      <w:proofErr w:type="spellEnd"/>
      <w:r w:rsidRPr="00864EB7">
        <w:rPr>
          <w:lang w:val="en-US"/>
        </w:rPr>
        <w:t xml:space="preserve">, and </w:t>
      </w:r>
      <w:proofErr w:type="spellStart"/>
      <w:r w:rsidRPr="00864EB7">
        <w:rPr>
          <w:lang w:val="en-US"/>
        </w:rPr>
        <w:t>Nikolaos</w:t>
      </w:r>
      <w:proofErr w:type="spellEnd"/>
      <w:r w:rsidRPr="00864EB7">
        <w:rPr>
          <w:lang w:val="en-US"/>
        </w:rPr>
        <w:t xml:space="preserve"> </w:t>
      </w:r>
      <w:proofErr w:type="spellStart"/>
      <w:r w:rsidRPr="00864EB7">
        <w:rPr>
          <w:lang w:val="en-US"/>
        </w:rPr>
        <w:t>Mitrou</w:t>
      </w:r>
      <w:proofErr w:type="spellEnd"/>
      <w:r w:rsidRPr="00864EB7">
        <w:rPr>
          <w:lang w:val="en-US"/>
        </w:rPr>
        <w:t xml:space="preserve">. 2014. "Exposing scholarly information as Linked Open Data: </w:t>
      </w:r>
      <w:proofErr w:type="spellStart"/>
      <w:r w:rsidRPr="00864EB7">
        <w:rPr>
          <w:lang w:val="en-US"/>
        </w:rPr>
        <w:t>RDFizing</w:t>
      </w:r>
      <w:proofErr w:type="spellEnd"/>
      <w:r w:rsidRPr="00864EB7">
        <w:rPr>
          <w:lang w:val="en-US"/>
        </w:rPr>
        <w:t xml:space="preserve"> </w:t>
      </w:r>
      <w:proofErr w:type="spellStart"/>
      <w:r w:rsidRPr="00864EB7">
        <w:rPr>
          <w:lang w:val="en-US"/>
        </w:rPr>
        <w:t>DSpace</w:t>
      </w:r>
      <w:proofErr w:type="spellEnd"/>
      <w:r w:rsidRPr="00864EB7">
        <w:rPr>
          <w:lang w:val="en-US"/>
        </w:rPr>
        <w:t xml:space="preserve"> contents." </w:t>
      </w:r>
      <w:r>
        <w:rPr>
          <w:i/>
        </w:rPr>
        <w:t xml:space="preserve">The Electronic </w:t>
      </w:r>
      <w:proofErr w:type="spellStart"/>
      <w:r>
        <w:rPr>
          <w:i/>
        </w:rPr>
        <w:t>Library</w:t>
      </w:r>
      <w:proofErr w:type="spellEnd"/>
      <w:r>
        <w:t xml:space="preserve"> 32 (6): 834-851. </w:t>
      </w:r>
      <w:hyperlink r:id="rId16">
        <w:r>
          <w:rPr>
            <w:color w:val="0000FF"/>
            <w:u w:val="single"/>
          </w:rPr>
          <w:t>https://doi.org/10.1108/EL-12-2012-0156</w:t>
        </w:r>
      </w:hyperlink>
    </w:p>
    <w:p w:rsidR="00864EB7" w:rsidRDefault="00864EB7" w:rsidP="00864EB7">
      <w:pPr>
        <w:widowControl w:val="0"/>
        <w:spacing w:after="0" w:line="240" w:lineRule="auto"/>
        <w:ind w:left="0" w:hanging="2"/>
      </w:pPr>
      <w:r w:rsidRPr="00864EB7">
        <w:rPr>
          <w:lang w:val="en-US"/>
        </w:rPr>
        <w:lastRenderedPageBreak/>
        <w:t xml:space="preserve">Kumar, </w:t>
      </w:r>
      <w:proofErr w:type="spellStart"/>
      <w:r w:rsidRPr="00864EB7">
        <w:rPr>
          <w:lang w:val="en-US"/>
        </w:rPr>
        <w:t>Vinit</w:t>
      </w:r>
      <w:proofErr w:type="spellEnd"/>
      <w:r w:rsidRPr="00864EB7">
        <w:rPr>
          <w:lang w:val="en-US"/>
        </w:rPr>
        <w:t xml:space="preserve">. 2018. "A Model for Content Enrichment of Institutional Repositories Using Linked Data." </w:t>
      </w:r>
      <w:r>
        <w:rPr>
          <w:i/>
        </w:rPr>
        <w:t xml:space="preserve">Journal </w:t>
      </w:r>
      <w:proofErr w:type="spellStart"/>
      <w:r>
        <w:rPr>
          <w:i/>
        </w:rPr>
        <w:t>of</w:t>
      </w:r>
      <w:proofErr w:type="spellEnd"/>
      <w:r>
        <w:rPr>
          <w:i/>
        </w:rPr>
        <w:t xml:space="preserve"> Web </w:t>
      </w:r>
      <w:proofErr w:type="spellStart"/>
      <w:r>
        <w:rPr>
          <w:i/>
        </w:rPr>
        <w:t>Librarianship</w:t>
      </w:r>
      <w:proofErr w:type="spellEnd"/>
      <w:r>
        <w:t xml:space="preserve"> 12 (1): 46-62. </w:t>
      </w:r>
      <w:hyperlink r:id="rId17">
        <w:r>
          <w:rPr>
            <w:color w:val="0000FF"/>
            <w:u w:val="single"/>
          </w:rPr>
          <w:t>https://doi.org/10.1080/19322909.2017.1392271</w:t>
        </w:r>
      </w:hyperlink>
      <w:r>
        <w:t xml:space="preserve">  </w:t>
      </w:r>
    </w:p>
    <w:p w:rsidR="00864EB7" w:rsidRPr="00864EB7" w:rsidRDefault="00864EB7" w:rsidP="00864EB7">
      <w:pPr>
        <w:widowControl w:val="0"/>
        <w:spacing w:after="0" w:line="240" w:lineRule="auto"/>
        <w:ind w:left="0" w:hanging="2"/>
        <w:rPr>
          <w:lang w:val="en-US"/>
        </w:rPr>
      </w:pPr>
      <w:proofErr w:type="spellStart"/>
      <w:r w:rsidRPr="00864EB7">
        <w:rPr>
          <w:lang w:val="en-US"/>
        </w:rPr>
        <w:t>Lubas</w:t>
      </w:r>
      <w:proofErr w:type="spellEnd"/>
      <w:r w:rsidRPr="00864EB7">
        <w:rPr>
          <w:lang w:val="en-US"/>
        </w:rPr>
        <w:t xml:space="preserve">, Rebecca L. 2009. "Defining Best Practices in Electronic Thesis and Dissertation Metadata." </w:t>
      </w:r>
      <w:r w:rsidRPr="00864EB7">
        <w:rPr>
          <w:i/>
          <w:lang w:val="en-US"/>
        </w:rPr>
        <w:t>Journal of Library Metadata</w:t>
      </w:r>
      <w:r w:rsidRPr="00864EB7">
        <w:rPr>
          <w:lang w:val="en-US"/>
        </w:rPr>
        <w:t xml:space="preserve"> 9 (3-4): 252-263. </w:t>
      </w:r>
      <w:hyperlink r:id="rId18">
        <w:r w:rsidRPr="00864EB7">
          <w:rPr>
            <w:color w:val="0000FF"/>
            <w:u w:val="single"/>
            <w:lang w:val="en-US"/>
          </w:rPr>
          <w:t>https://doi.org/10.1080/19386380903405165</w:t>
        </w:r>
      </w:hyperlink>
      <w:r w:rsidRPr="00864EB7">
        <w:rPr>
          <w:lang w:val="en-US"/>
        </w:rPr>
        <w:t xml:space="preserve">  </w:t>
      </w:r>
    </w:p>
    <w:p w:rsidR="00864EB7" w:rsidRPr="00864EB7" w:rsidRDefault="00864EB7" w:rsidP="00864EB7">
      <w:pPr>
        <w:widowControl w:val="0"/>
        <w:spacing w:after="0" w:line="240" w:lineRule="auto"/>
        <w:ind w:left="0" w:hanging="2"/>
        <w:rPr>
          <w:lang w:val="en-US"/>
        </w:rPr>
      </w:pPr>
      <w:proofErr w:type="spellStart"/>
      <w:r w:rsidRPr="00864EB7">
        <w:rPr>
          <w:lang w:val="en-US"/>
        </w:rPr>
        <w:t>Mering</w:t>
      </w:r>
      <w:proofErr w:type="spellEnd"/>
      <w:r w:rsidRPr="00864EB7">
        <w:rPr>
          <w:lang w:val="en-US"/>
        </w:rPr>
        <w:t xml:space="preserve">, Margaret. 2019. "Transforming the Quality of Metadata in Institutional Repositories." </w:t>
      </w:r>
      <w:r w:rsidRPr="00864EB7">
        <w:rPr>
          <w:i/>
          <w:lang w:val="en-US"/>
        </w:rPr>
        <w:t>The Serials Librarian</w:t>
      </w:r>
      <w:r w:rsidRPr="00864EB7">
        <w:rPr>
          <w:lang w:val="en-US"/>
        </w:rPr>
        <w:t xml:space="preserve"> 76 (1-4): 79-82. </w:t>
      </w:r>
      <w:hyperlink r:id="rId19">
        <w:r w:rsidRPr="00864EB7">
          <w:rPr>
            <w:color w:val="0000FF"/>
            <w:u w:val="single"/>
            <w:lang w:val="en-US"/>
          </w:rPr>
          <w:t>https://doi.org/10.1080/0361526X.2019.1540270</w:t>
        </w:r>
      </w:hyperlink>
      <w:r w:rsidRPr="00864EB7">
        <w:rPr>
          <w:lang w:val="en-US"/>
        </w:rPr>
        <w:t xml:space="preserve">  </w:t>
      </w:r>
    </w:p>
    <w:p w:rsidR="00864EB7" w:rsidRPr="00864EB7" w:rsidRDefault="00864EB7" w:rsidP="00864EB7">
      <w:pPr>
        <w:widowControl w:val="0"/>
        <w:spacing w:after="0" w:line="240" w:lineRule="auto"/>
        <w:ind w:left="0" w:hanging="2"/>
        <w:rPr>
          <w:lang w:val="en-US"/>
        </w:rPr>
      </w:pPr>
      <w:proofErr w:type="spellStart"/>
      <w:r w:rsidRPr="00864EB7">
        <w:rPr>
          <w:lang w:val="en-US"/>
        </w:rPr>
        <w:t>Moulaison</w:t>
      </w:r>
      <w:proofErr w:type="spellEnd"/>
      <w:r w:rsidRPr="00864EB7">
        <w:rPr>
          <w:lang w:val="en-US"/>
        </w:rPr>
        <w:t xml:space="preserve"> Sandy, Heather, and Felicity </w:t>
      </w:r>
      <w:proofErr w:type="spellStart"/>
      <w:r w:rsidRPr="00864EB7">
        <w:rPr>
          <w:lang w:val="en-US"/>
        </w:rPr>
        <w:t>Dykas</w:t>
      </w:r>
      <w:proofErr w:type="spellEnd"/>
      <w:r w:rsidRPr="00864EB7">
        <w:rPr>
          <w:lang w:val="en-US"/>
        </w:rPr>
        <w:t xml:space="preserve">. 2016. "High-Quality Metadata and Repository Staffing: Perceptions of United States–Based </w:t>
      </w:r>
      <w:proofErr w:type="spellStart"/>
      <w:r w:rsidRPr="00864EB7">
        <w:rPr>
          <w:lang w:val="en-US"/>
        </w:rPr>
        <w:t>OpenDOAR</w:t>
      </w:r>
      <w:proofErr w:type="spellEnd"/>
      <w:r w:rsidRPr="00864EB7">
        <w:rPr>
          <w:lang w:val="en-US"/>
        </w:rPr>
        <w:t xml:space="preserve"> Participants." </w:t>
      </w:r>
      <w:r w:rsidRPr="00864EB7">
        <w:rPr>
          <w:i/>
          <w:lang w:val="en-US"/>
        </w:rPr>
        <w:t>Cataloging &amp; Classification Quarterly</w:t>
      </w:r>
      <w:r w:rsidRPr="00864EB7">
        <w:rPr>
          <w:lang w:val="en-US"/>
        </w:rPr>
        <w:t xml:space="preserve"> 54 (2): 101-116. </w:t>
      </w:r>
      <w:hyperlink r:id="rId20">
        <w:r w:rsidRPr="00864EB7">
          <w:rPr>
            <w:color w:val="0000FF"/>
            <w:u w:val="single"/>
            <w:lang w:val="en-US"/>
          </w:rPr>
          <w:t>https://doi.org/10.1080/01639374.2015.1116480</w:t>
        </w:r>
      </w:hyperlink>
      <w:r w:rsidRPr="00864EB7">
        <w:rPr>
          <w:lang w:val="en-US"/>
        </w:rPr>
        <w:t xml:space="preserve">  </w:t>
      </w:r>
    </w:p>
    <w:p w:rsidR="00864EB7" w:rsidRPr="00864EB7" w:rsidRDefault="00864EB7" w:rsidP="00864EB7">
      <w:pPr>
        <w:widowControl w:val="0"/>
        <w:spacing w:after="0" w:line="240" w:lineRule="auto"/>
        <w:ind w:left="0" w:hanging="2"/>
        <w:rPr>
          <w:lang w:val="en-US"/>
        </w:rPr>
      </w:pPr>
      <w:proofErr w:type="spellStart"/>
      <w:r w:rsidRPr="00864EB7">
        <w:rPr>
          <w:lang w:val="en-US"/>
        </w:rPr>
        <w:t>Niso</w:t>
      </w:r>
      <w:proofErr w:type="spellEnd"/>
      <w:r w:rsidRPr="00864EB7">
        <w:rPr>
          <w:lang w:val="en-US"/>
        </w:rPr>
        <w:t xml:space="preserve"> Framework Working Group. 2007. A Framework of Guidance for Building Good Digital Collections. 3rd edition. National Information Standards Organization (NISO). </w:t>
      </w:r>
      <w:hyperlink r:id="rId21">
        <w:r w:rsidRPr="00864EB7">
          <w:rPr>
            <w:color w:val="0000FF"/>
            <w:u w:val="single"/>
            <w:lang w:val="en-US"/>
          </w:rPr>
          <w:t>http://www.niso.org/publications/rp/framework3.pdf</w:t>
        </w:r>
      </w:hyperlink>
    </w:p>
    <w:p w:rsidR="00864EB7" w:rsidRPr="00864EB7" w:rsidRDefault="00864EB7" w:rsidP="00864EB7">
      <w:pPr>
        <w:widowControl w:val="0"/>
        <w:spacing w:after="0" w:line="240" w:lineRule="auto"/>
        <w:ind w:left="0" w:hanging="2"/>
        <w:rPr>
          <w:lang w:val="en-US"/>
        </w:rPr>
      </w:pPr>
      <w:r w:rsidRPr="00864EB7">
        <w:rPr>
          <w:lang w:val="en-US"/>
        </w:rPr>
        <w:t xml:space="preserve">Park, Jung-Ran. 2009. "Metadata Quality in Digital Repositories: A Survey of the Current State of the Art." </w:t>
      </w:r>
      <w:r w:rsidRPr="00864EB7">
        <w:rPr>
          <w:i/>
          <w:lang w:val="en-US"/>
        </w:rPr>
        <w:t>Cataloging &amp; Classification Quarterly</w:t>
      </w:r>
      <w:r w:rsidRPr="00864EB7">
        <w:rPr>
          <w:lang w:val="en-US"/>
        </w:rPr>
        <w:t xml:space="preserve"> 47 (3-4): 213-228. </w:t>
      </w:r>
      <w:hyperlink r:id="rId22">
        <w:r w:rsidRPr="00864EB7">
          <w:rPr>
            <w:color w:val="0000FF"/>
            <w:u w:val="single"/>
            <w:lang w:val="en-US"/>
          </w:rPr>
          <w:t>https://doi.org/10.1080/01639370902737240</w:t>
        </w:r>
      </w:hyperlink>
      <w:r w:rsidRPr="00864EB7">
        <w:rPr>
          <w:lang w:val="en-US"/>
        </w:rPr>
        <w:t xml:space="preserve">  </w:t>
      </w:r>
    </w:p>
    <w:p w:rsidR="00864EB7" w:rsidRPr="00864EB7" w:rsidRDefault="00864EB7" w:rsidP="00864EB7">
      <w:pPr>
        <w:widowControl w:val="0"/>
        <w:spacing w:after="0" w:line="240" w:lineRule="auto"/>
        <w:ind w:left="0" w:hanging="2"/>
        <w:rPr>
          <w:lang w:val="en-US"/>
        </w:rPr>
      </w:pPr>
      <w:r w:rsidRPr="00864EB7">
        <w:rPr>
          <w:lang w:val="en-US"/>
        </w:rPr>
        <w:t xml:space="preserve">Park, Jung-Ran, and Yuji </w:t>
      </w:r>
      <w:proofErr w:type="spellStart"/>
      <w:r w:rsidRPr="00864EB7">
        <w:rPr>
          <w:lang w:val="en-US"/>
        </w:rPr>
        <w:t>Tosaka</w:t>
      </w:r>
      <w:proofErr w:type="spellEnd"/>
      <w:r w:rsidRPr="00864EB7">
        <w:rPr>
          <w:lang w:val="en-US"/>
        </w:rPr>
        <w:t xml:space="preserve">. 2010. "Metadata Quality Control in Digital Repositories and Collections: Criteria, Semantics, and Mechanisms." </w:t>
      </w:r>
      <w:r w:rsidRPr="00864EB7">
        <w:rPr>
          <w:i/>
          <w:lang w:val="en-US"/>
        </w:rPr>
        <w:t>Cataloging &amp; Classification Quarterly</w:t>
      </w:r>
      <w:r w:rsidRPr="00864EB7">
        <w:rPr>
          <w:lang w:val="en-US"/>
        </w:rPr>
        <w:t xml:space="preserve"> 48 (8): 696-715. </w:t>
      </w:r>
      <w:hyperlink r:id="rId23">
        <w:r w:rsidRPr="00864EB7">
          <w:rPr>
            <w:color w:val="0000FF"/>
            <w:u w:val="single"/>
            <w:lang w:val="en-US"/>
          </w:rPr>
          <w:t>https://doi.org/10.1080/01639374.2010.508711</w:t>
        </w:r>
      </w:hyperlink>
      <w:r w:rsidRPr="00864EB7">
        <w:rPr>
          <w:lang w:val="en-US"/>
        </w:rPr>
        <w:t xml:space="preserve">  </w:t>
      </w:r>
    </w:p>
    <w:p w:rsidR="00864EB7" w:rsidRPr="00B21DA2" w:rsidRDefault="00864EB7" w:rsidP="00864EB7">
      <w:pPr>
        <w:widowControl w:val="0"/>
        <w:spacing w:after="0" w:line="240" w:lineRule="auto"/>
        <w:ind w:left="0" w:hanging="2"/>
      </w:pPr>
      <w:r w:rsidRPr="00864EB7">
        <w:rPr>
          <w:lang w:val="en-US"/>
        </w:rPr>
        <w:t xml:space="preserve">Powell, Andy, Michael Day, and </w:t>
      </w:r>
      <w:proofErr w:type="spellStart"/>
      <w:r w:rsidRPr="00864EB7">
        <w:rPr>
          <w:lang w:val="en-US"/>
        </w:rPr>
        <w:t>Marieke</w:t>
      </w:r>
      <w:proofErr w:type="spellEnd"/>
      <w:r w:rsidRPr="00864EB7">
        <w:rPr>
          <w:lang w:val="en-US"/>
        </w:rPr>
        <w:t xml:space="preserve"> Guy. 2004. "Improving the Quality of Metadata in </w:t>
      </w:r>
      <w:proofErr w:type="spellStart"/>
      <w:r w:rsidRPr="00864EB7">
        <w:rPr>
          <w:lang w:val="en-US"/>
        </w:rPr>
        <w:t>Eprint</w:t>
      </w:r>
      <w:proofErr w:type="spellEnd"/>
      <w:r w:rsidRPr="00864EB7">
        <w:rPr>
          <w:lang w:val="en-US"/>
        </w:rPr>
        <w:t xml:space="preserve"> Archives." </w:t>
      </w:r>
      <w:proofErr w:type="spellStart"/>
      <w:r w:rsidRPr="00B21DA2">
        <w:rPr>
          <w:i/>
        </w:rPr>
        <w:t>Ariadne</w:t>
      </w:r>
      <w:proofErr w:type="spellEnd"/>
      <w:r w:rsidRPr="00B21DA2">
        <w:t xml:space="preserve"> (38). </w:t>
      </w:r>
      <w:hyperlink r:id="rId24">
        <w:r w:rsidRPr="00B21DA2">
          <w:rPr>
            <w:color w:val="0000FF"/>
            <w:u w:val="single"/>
          </w:rPr>
          <w:t>http://www.ariadne.ac.uk/issue/38/guy/</w:t>
        </w:r>
      </w:hyperlink>
      <w:r w:rsidRPr="00B21DA2">
        <w:t xml:space="preserve"> </w:t>
      </w:r>
    </w:p>
    <w:p w:rsidR="00864EB7" w:rsidRDefault="00864EB7" w:rsidP="00864EB7">
      <w:pPr>
        <w:widowControl w:val="0"/>
        <w:spacing w:after="0" w:line="240" w:lineRule="auto"/>
        <w:ind w:left="0" w:hanging="2"/>
      </w:pPr>
      <w:r w:rsidRPr="00B21DA2">
        <w:t xml:space="preserve">Radio, Erik. 2014. </w:t>
      </w:r>
      <w:r w:rsidRPr="00864EB7">
        <w:rPr>
          <w:lang w:val="en-US"/>
        </w:rPr>
        <w:t xml:space="preserve">"Information Continuity: A Temporal Approach to Assessing Metadata and Organizational Quality in an Institutional Repository." In </w:t>
      </w:r>
      <w:r w:rsidRPr="00864EB7">
        <w:rPr>
          <w:i/>
          <w:lang w:val="en-US"/>
        </w:rPr>
        <w:t>Metadata and Semantics Research</w:t>
      </w:r>
      <w:r w:rsidRPr="00864EB7">
        <w:rPr>
          <w:lang w:val="en-US"/>
        </w:rPr>
        <w:t xml:space="preserve">, edited by </w:t>
      </w:r>
      <w:proofErr w:type="spellStart"/>
      <w:r w:rsidRPr="00864EB7">
        <w:rPr>
          <w:lang w:val="en-US"/>
        </w:rPr>
        <w:t>Sissi</w:t>
      </w:r>
      <w:proofErr w:type="spellEnd"/>
      <w:r w:rsidRPr="00864EB7">
        <w:rPr>
          <w:lang w:val="en-US"/>
        </w:rPr>
        <w:t xml:space="preserve"> </w:t>
      </w:r>
      <w:proofErr w:type="spellStart"/>
      <w:r w:rsidRPr="00864EB7">
        <w:rPr>
          <w:lang w:val="en-US"/>
        </w:rPr>
        <w:t>Closs</w:t>
      </w:r>
      <w:proofErr w:type="spellEnd"/>
      <w:r w:rsidRPr="00864EB7">
        <w:rPr>
          <w:lang w:val="en-US"/>
        </w:rPr>
        <w:t xml:space="preserve">, Rudi </w:t>
      </w:r>
      <w:proofErr w:type="spellStart"/>
      <w:r w:rsidRPr="00864EB7">
        <w:rPr>
          <w:lang w:val="en-US"/>
        </w:rPr>
        <w:t>Studer</w:t>
      </w:r>
      <w:proofErr w:type="spellEnd"/>
      <w:r w:rsidRPr="00864EB7">
        <w:rPr>
          <w:lang w:val="en-US"/>
        </w:rPr>
        <w:t xml:space="preserve">, </w:t>
      </w:r>
      <w:proofErr w:type="spellStart"/>
      <w:r w:rsidRPr="00864EB7">
        <w:rPr>
          <w:lang w:val="en-US"/>
        </w:rPr>
        <w:t>Emmanouel</w:t>
      </w:r>
      <w:proofErr w:type="spellEnd"/>
      <w:r w:rsidRPr="00864EB7">
        <w:rPr>
          <w:lang w:val="en-US"/>
        </w:rPr>
        <w:t xml:space="preserve"> </w:t>
      </w:r>
      <w:proofErr w:type="spellStart"/>
      <w:r w:rsidRPr="00864EB7">
        <w:rPr>
          <w:lang w:val="en-US"/>
        </w:rPr>
        <w:t>Garoufallou</w:t>
      </w:r>
      <w:proofErr w:type="spellEnd"/>
      <w:r w:rsidRPr="00864EB7">
        <w:rPr>
          <w:lang w:val="en-US"/>
        </w:rPr>
        <w:t xml:space="preserve"> and Miguel-Angel Sicilia, 226-237. </w:t>
      </w:r>
      <w:proofErr w:type="spellStart"/>
      <w:r>
        <w:t>Cham</w:t>
      </w:r>
      <w:proofErr w:type="spellEnd"/>
      <w:r>
        <w:t xml:space="preserve">: </w:t>
      </w:r>
      <w:proofErr w:type="spellStart"/>
      <w:r>
        <w:t>Springer</w:t>
      </w:r>
      <w:proofErr w:type="spellEnd"/>
      <w:r>
        <w:t xml:space="preserve"> International </w:t>
      </w:r>
      <w:proofErr w:type="spellStart"/>
      <w:r>
        <w:t>Publishing</w:t>
      </w:r>
      <w:proofErr w:type="spellEnd"/>
      <w:r>
        <w:t xml:space="preserve">. </w:t>
      </w:r>
      <w:hyperlink r:id="rId25">
        <w:r>
          <w:rPr>
            <w:color w:val="0000FF"/>
            <w:u w:val="single"/>
          </w:rPr>
          <w:t>https://doi.org/10.1007/978-3-319-13674-5_22</w:t>
        </w:r>
      </w:hyperlink>
    </w:p>
    <w:p w:rsidR="00864EB7" w:rsidRPr="00864EB7" w:rsidRDefault="00864EB7" w:rsidP="00864EB7">
      <w:pPr>
        <w:widowControl w:val="0"/>
        <w:spacing w:after="0" w:line="240" w:lineRule="auto"/>
        <w:ind w:left="0" w:hanging="2"/>
        <w:rPr>
          <w:lang w:val="en-US"/>
        </w:rPr>
      </w:pPr>
      <w:proofErr w:type="spellStart"/>
      <w:r>
        <w:t>Smith-Yoshimura</w:t>
      </w:r>
      <w:proofErr w:type="spellEnd"/>
      <w:r>
        <w:t xml:space="preserve">, Karen, </w:t>
      </w:r>
      <w:proofErr w:type="spellStart"/>
      <w:r>
        <w:t>Micah</w:t>
      </w:r>
      <w:proofErr w:type="spellEnd"/>
      <w:r>
        <w:t xml:space="preserve"> Altman, Michael </w:t>
      </w:r>
      <w:proofErr w:type="spellStart"/>
      <w:r>
        <w:t>Conlon</w:t>
      </w:r>
      <w:proofErr w:type="spellEnd"/>
      <w:r>
        <w:t xml:space="preserve">, </w:t>
      </w:r>
      <w:proofErr w:type="spellStart"/>
      <w:r>
        <w:t>Ana</w:t>
      </w:r>
      <w:proofErr w:type="spellEnd"/>
      <w:r>
        <w:t xml:space="preserve"> Lupe </w:t>
      </w:r>
      <w:proofErr w:type="spellStart"/>
      <w:r>
        <w:t>Cristǹ</w:t>
      </w:r>
      <w:proofErr w:type="spellEnd"/>
      <w:r>
        <w:t xml:space="preserve">, Laura Dawson, Joanne </w:t>
      </w:r>
      <w:proofErr w:type="spellStart"/>
      <w:r>
        <w:t>Dunham</w:t>
      </w:r>
      <w:proofErr w:type="spellEnd"/>
      <w:r>
        <w:t xml:space="preserve">, </w:t>
      </w:r>
      <w:proofErr w:type="spellStart"/>
      <w:r>
        <w:t>Thom</w:t>
      </w:r>
      <w:proofErr w:type="spellEnd"/>
      <w:r>
        <w:t xml:space="preserve"> </w:t>
      </w:r>
      <w:proofErr w:type="spellStart"/>
      <w:r>
        <w:t>Hickey</w:t>
      </w:r>
      <w:proofErr w:type="spellEnd"/>
      <w:r>
        <w:t xml:space="preserve">, Daniel </w:t>
      </w:r>
      <w:proofErr w:type="spellStart"/>
      <w:r>
        <w:t>Hook</w:t>
      </w:r>
      <w:proofErr w:type="spellEnd"/>
      <w:r>
        <w:t xml:space="preserve">, </w:t>
      </w:r>
      <w:proofErr w:type="spellStart"/>
      <w:r>
        <w:t>Wolfram</w:t>
      </w:r>
      <w:proofErr w:type="spellEnd"/>
      <w:r>
        <w:t xml:space="preserve"> </w:t>
      </w:r>
      <w:proofErr w:type="spellStart"/>
      <w:r>
        <w:t>Horstmann</w:t>
      </w:r>
      <w:proofErr w:type="spellEnd"/>
      <w:r>
        <w:t xml:space="preserve">, Andrew </w:t>
      </w:r>
      <w:proofErr w:type="spellStart"/>
      <w:r>
        <w:t>MacEwan</w:t>
      </w:r>
      <w:proofErr w:type="spellEnd"/>
      <w:r>
        <w:t xml:space="preserve">, Philip </w:t>
      </w:r>
      <w:proofErr w:type="spellStart"/>
      <w:r>
        <w:t>Schreur</w:t>
      </w:r>
      <w:proofErr w:type="spellEnd"/>
      <w:r>
        <w:t xml:space="preserve">, Laura Smart, Melanie </w:t>
      </w:r>
      <w:proofErr w:type="spellStart"/>
      <w:r>
        <w:t>Wacker</w:t>
      </w:r>
      <w:proofErr w:type="spellEnd"/>
      <w:r>
        <w:t xml:space="preserve">, </w:t>
      </w:r>
      <w:proofErr w:type="spellStart"/>
      <w:r>
        <w:t>Saskia</w:t>
      </w:r>
      <w:proofErr w:type="spellEnd"/>
      <w:r>
        <w:t xml:space="preserve"> </w:t>
      </w:r>
      <w:proofErr w:type="spellStart"/>
      <w:r>
        <w:t>Woutersen</w:t>
      </w:r>
      <w:proofErr w:type="spellEnd"/>
      <w:r>
        <w:t xml:space="preserve">, and </w:t>
      </w:r>
      <w:proofErr w:type="spellStart"/>
      <w:r>
        <w:t>Oclc</w:t>
      </w:r>
      <w:proofErr w:type="spellEnd"/>
      <w:r>
        <w:t xml:space="preserve"> </w:t>
      </w:r>
      <w:proofErr w:type="spellStart"/>
      <w:r>
        <w:t>Research</w:t>
      </w:r>
      <w:proofErr w:type="spellEnd"/>
      <w:r>
        <w:t xml:space="preserve">. </w:t>
      </w:r>
      <w:r w:rsidRPr="00864EB7">
        <w:rPr>
          <w:lang w:val="en-US"/>
        </w:rPr>
        <w:t xml:space="preserve">2014. </w:t>
      </w:r>
      <w:r w:rsidRPr="00864EB7">
        <w:rPr>
          <w:i/>
          <w:lang w:val="en-US"/>
        </w:rPr>
        <w:t>Registering Researchers in Authority Files</w:t>
      </w:r>
      <w:r w:rsidRPr="00864EB7">
        <w:rPr>
          <w:lang w:val="en-US"/>
        </w:rPr>
        <w:t xml:space="preserve">. </w:t>
      </w:r>
      <w:hyperlink r:id="rId26">
        <w:r w:rsidRPr="00864EB7">
          <w:rPr>
            <w:color w:val="0000FF"/>
            <w:u w:val="single"/>
            <w:lang w:val="en-US"/>
          </w:rPr>
          <w:t>http://www.oclc.org/content/dam/research/publications/library/2014/oclcresearch-registering-researchers-2014.pdf</w:t>
        </w:r>
      </w:hyperlink>
    </w:p>
    <w:p w:rsidR="00864EB7" w:rsidRPr="00864EB7" w:rsidRDefault="00864EB7" w:rsidP="00864EB7">
      <w:pPr>
        <w:widowControl w:val="0"/>
        <w:spacing w:after="0" w:line="240" w:lineRule="auto"/>
        <w:ind w:left="0" w:hanging="2"/>
        <w:rPr>
          <w:lang w:val="en-US"/>
        </w:rPr>
      </w:pPr>
      <w:proofErr w:type="spellStart"/>
      <w:r w:rsidRPr="00864EB7">
        <w:rPr>
          <w:lang w:val="en-US"/>
        </w:rPr>
        <w:t>Solomou</w:t>
      </w:r>
      <w:proofErr w:type="spellEnd"/>
      <w:r w:rsidRPr="00864EB7">
        <w:rPr>
          <w:lang w:val="en-US"/>
        </w:rPr>
        <w:t xml:space="preserve">, Georgia, and </w:t>
      </w:r>
      <w:proofErr w:type="spellStart"/>
      <w:r w:rsidRPr="00864EB7">
        <w:rPr>
          <w:lang w:val="en-US"/>
        </w:rPr>
        <w:t>Dimitrios</w:t>
      </w:r>
      <w:proofErr w:type="spellEnd"/>
      <w:r w:rsidRPr="00864EB7">
        <w:rPr>
          <w:lang w:val="en-US"/>
        </w:rPr>
        <w:t xml:space="preserve"> </w:t>
      </w:r>
      <w:proofErr w:type="spellStart"/>
      <w:r w:rsidRPr="00864EB7">
        <w:rPr>
          <w:lang w:val="en-US"/>
        </w:rPr>
        <w:t>Koutsomitropoulos</w:t>
      </w:r>
      <w:proofErr w:type="spellEnd"/>
      <w:r w:rsidRPr="00864EB7">
        <w:rPr>
          <w:lang w:val="en-US"/>
        </w:rPr>
        <w:t xml:space="preserve">. 2015. "Towards an evaluation of semantic searching in digital repositories: a </w:t>
      </w:r>
      <w:proofErr w:type="spellStart"/>
      <w:r w:rsidRPr="00864EB7">
        <w:rPr>
          <w:lang w:val="en-US"/>
        </w:rPr>
        <w:t>DSpace</w:t>
      </w:r>
      <w:proofErr w:type="spellEnd"/>
      <w:r w:rsidRPr="00864EB7">
        <w:rPr>
          <w:lang w:val="en-US"/>
        </w:rPr>
        <w:t xml:space="preserve"> case-study." </w:t>
      </w:r>
      <w:r w:rsidRPr="00864EB7">
        <w:rPr>
          <w:i/>
          <w:lang w:val="en-US"/>
        </w:rPr>
        <w:t>Program</w:t>
      </w:r>
      <w:r w:rsidRPr="00864EB7">
        <w:rPr>
          <w:lang w:val="en-US"/>
        </w:rPr>
        <w:t xml:space="preserve"> 49 (1): 63-90. </w:t>
      </w:r>
      <w:hyperlink r:id="rId27">
        <w:r w:rsidRPr="00864EB7">
          <w:rPr>
            <w:color w:val="0000FF"/>
            <w:u w:val="single"/>
            <w:lang w:val="en-US"/>
          </w:rPr>
          <w:t>https://doi.org/10.1108/PROG-07-2013-0037</w:t>
        </w:r>
      </w:hyperlink>
      <w:r w:rsidRPr="00864EB7">
        <w:rPr>
          <w:lang w:val="en-US"/>
        </w:rPr>
        <w:t xml:space="preserve">  </w:t>
      </w:r>
    </w:p>
    <w:p w:rsidR="00864EB7" w:rsidRPr="00B21DA2" w:rsidRDefault="00864EB7" w:rsidP="00864EB7">
      <w:pPr>
        <w:widowControl w:val="0"/>
        <w:spacing w:after="0" w:line="240" w:lineRule="auto"/>
        <w:ind w:left="0" w:hanging="2"/>
      </w:pPr>
      <w:r w:rsidRPr="00864EB7">
        <w:rPr>
          <w:lang w:val="en-US"/>
        </w:rPr>
        <w:t xml:space="preserve">Stein, </w:t>
      </w:r>
      <w:proofErr w:type="spellStart"/>
      <w:r w:rsidRPr="00864EB7">
        <w:rPr>
          <w:lang w:val="en-US"/>
        </w:rPr>
        <w:t>Ayla</w:t>
      </w:r>
      <w:proofErr w:type="spellEnd"/>
      <w:r w:rsidRPr="00864EB7">
        <w:rPr>
          <w:lang w:val="en-US"/>
        </w:rPr>
        <w:t xml:space="preserve">, Kelly J. Applegate, and Seth Robbins. 2017. "Achieving and Maintaining Metadata Quality: Toward a Sustainable Workflow for the IDEALS Institutional Repository." </w:t>
      </w:r>
      <w:proofErr w:type="spellStart"/>
      <w:r w:rsidRPr="00B21DA2">
        <w:rPr>
          <w:i/>
        </w:rPr>
        <w:t>Cataloging</w:t>
      </w:r>
      <w:proofErr w:type="spellEnd"/>
      <w:r w:rsidRPr="00B21DA2">
        <w:rPr>
          <w:i/>
        </w:rPr>
        <w:t xml:space="preserve"> &amp; </w:t>
      </w:r>
      <w:proofErr w:type="spellStart"/>
      <w:r w:rsidRPr="00B21DA2">
        <w:rPr>
          <w:i/>
        </w:rPr>
        <w:t>Classification</w:t>
      </w:r>
      <w:proofErr w:type="spellEnd"/>
      <w:r w:rsidRPr="00B21DA2">
        <w:rPr>
          <w:i/>
        </w:rPr>
        <w:t xml:space="preserve"> </w:t>
      </w:r>
      <w:proofErr w:type="spellStart"/>
      <w:r w:rsidRPr="00B21DA2">
        <w:rPr>
          <w:i/>
        </w:rPr>
        <w:t>Quarterly</w:t>
      </w:r>
      <w:proofErr w:type="spellEnd"/>
      <w:r w:rsidRPr="00B21DA2">
        <w:t xml:space="preserve"> 55 (7-8): 644-666. </w:t>
      </w:r>
      <w:hyperlink r:id="rId28">
        <w:r w:rsidRPr="00B21DA2">
          <w:rPr>
            <w:color w:val="0000FF"/>
            <w:u w:val="single"/>
          </w:rPr>
          <w:t>https://doi.org/10.1080/01639374.2017.1358786</w:t>
        </w:r>
      </w:hyperlink>
      <w:r w:rsidRPr="00B21DA2">
        <w:t xml:space="preserve">  </w:t>
      </w:r>
    </w:p>
    <w:p w:rsidR="00864EB7" w:rsidRPr="00864EB7" w:rsidRDefault="00864EB7" w:rsidP="00864EB7">
      <w:pPr>
        <w:widowControl w:val="0"/>
        <w:spacing w:after="0" w:line="240" w:lineRule="auto"/>
        <w:ind w:left="0" w:hanging="2"/>
        <w:rPr>
          <w:lang w:val="en-US"/>
        </w:rPr>
      </w:pPr>
      <w:proofErr w:type="spellStart"/>
      <w:r w:rsidRPr="00B21DA2">
        <w:t>Svantesson</w:t>
      </w:r>
      <w:proofErr w:type="spellEnd"/>
      <w:r w:rsidRPr="00B21DA2">
        <w:t xml:space="preserve">, Lotta, and Monica </w:t>
      </w:r>
      <w:proofErr w:type="spellStart"/>
      <w:r w:rsidRPr="00B21DA2">
        <w:t>Steletti</w:t>
      </w:r>
      <w:proofErr w:type="spellEnd"/>
      <w:r w:rsidRPr="00B21DA2">
        <w:t xml:space="preserve">. </w:t>
      </w:r>
      <w:r w:rsidRPr="00864EB7">
        <w:rPr>
          <w:lang w:val="en-US"/>
        </w:rPr>
        <w:t>2019. "</w:t>
      </w:r>
      <w:proofErr w:type="spellStart"/>
      <w:r w:rsidRPr="00864EB7">
        <w:rPr>
          <w:lang w:val="en-US"/>
        </w:rPr>
        <w:t>DSpace</w:t>
      </w:r>
      <w:proofErr w:type="spellEnd"/>
      <w:r w:rsidRPr="00864EB7">
        <w:rPr>
          <w:lang w:val="en-US"/>
        </w:rPr>
        <w:t xml:space="preserve"> ORCID integration: name authority control solution at the European University Institute." Presented at the </w:t>
      </w:r>
      <w:proofErr w:type="spellStart"/>
      <w:r w:rsidRPr="00864EB7">
        <w:rPr>
          <w:lang w:val="en-US"/>
        </w:rPr>
        <w:t>The</w:t>
      </w:r>
      <w:proofErr w:type="spellEnd"/>
      <w:r w:rsidRPr="00864EB7">
        <w:rPr>
          <w:lang w:val="en-US"/>
        </w:rPr>
        <w:t xml:space="preserve"> 14th International Conference on Open Repositories (OR2019), Hamburg, Germany </w:t>
      </w:r>
      <w:hyperlink r:id="rId29">
        <w:r w:rsidRPr="00864EB7">
          <w:rPr>
            <w:color w:val="0000FF"/>
            <w:u w:val="single"/>
            <w:lang w:val="en-US"/>
          </w:rPr>
          <w:t>https://doi.org/10.5281/ZENODO.3553926</w:t>
        </w:r>
      </w:hyperlink>
    </w:p>
    <w:p w:rsidR="00864EB7" w:rsidRPr="00864EB7" w:rsidRDefault="00864EB7" w:rsidP="00864EB7">
      <w:pPr>
        <w:widowControl w:val="0"/>
        <w:spacing w:after="0" w:line="240" w:lineRule="auto"/>
        <w:ind w:left="0" w:hanging="2"/>
        <w:rPr>
          <w:lang w:val="en-US"/>
        </w:rPr>
      </w:pPr>
      <w:r w:rsidRPr="00864EB7">
        <w:rPr>
          <w:lang w:val="en-US"/>
        </w:rPr>
        <w:t xml:space="preserve">Swan, Alma, and Leslie Carr. 2008. "Institutions, Their Repositories and the Web." </w:t>
      </w:r>
      <w:r w:rsidRPr="00864EB7">
        <w:rPr>
          <w:i/>
          <w:lang w:val="en-US"/>
        </w:rPr>
        <w:t>Serials Review</w:t>
      </w:r>
      <w:r w:rsidRPr="00864EB7">
        <w:rPr>
          <w:lang w:val="en-US"/>
        </w:rPr>
        <w:t xml:space="preserve"> 34 (1): 31-35. </w:t>
      </w:r>
      <w:hyperlink r:id="rId30">
        <w:r w:rsidRPr="00864EB7">
          <w:rPr>
            <w:color w:val="0000FF"/>
            <w:u w:val="single"/>
            <w:lang w:val="en-US"/>
          </w:rPr>
          <w:t>https://doi.org/10.1016/j.serrev.2007.12.006</w:t>
        </w:r>
      </w:hyperlink>
      <w:r w:rsidRPr="00864EB7">
        <w:rPr>
          <w:lang w:val="en-US"/>
        </w:rPr>
        <w:t xml:space="preserve"> </w:t>
      </w:r>
    </w:p>
    <w:p w:rsidR="00864EB7" w:rsidRPr="00864EB7" w:rsidRDefault="00864EB7" w:rsidP="00864EB7">
      <w:pPr>
        <w:widowControl w:val="0"/>
        <w:spacing w:after="0" w:line="240" w:lineRule="auto"/>
        <w:ind w:left="0" w:hanging="2"/>
        <w:rPr>
          <w:lang w:val="en-US"/>
        </w:rPr>
      </w:pPr>
      <w:r w:rsidRPr="00864EB7">
        <w:rPr>
          <w:lang w:val="en-US"/>
        </w:rPr>
        <w:t xml:space="preserve">Thomas, R. Bruce, and </w:t>
      </w:r>
      <w:proofErr w:type="spellStart"/>
      <w:r w:rsidRPr="00864EB7">
        <w:rPr>
          <w:lang w:val="en-US"/>
        </w:rPr>
        <w:t>Hillmann</w:t>
      </w:r>
      <w:proofErr w:type="spellEnd"/>
      <w:r w:rsidRPr="00864EB7">
        <w:rPr>
          <w:lang w:val="en-US"/>
        </w:rPr>
        <w:t xml:space="preserve"> Diane. 2004. "The Continuum of Metadata Quality: Defining, Expressing, Exploiting." In </w:t>
      </w:r>
      <w:r w:rsidRPr="00864EB7">
        <w:rPr>
          <w:i/>
          <w:lang w:val="en-US"/>
        </w:rPr>
        <w:t>Metadata in Practice</w:t>
      </w:r>
      <w:r w:rsidRPr="00864EB7">
        <w:rPr>
          <w:lang w:val="en-US"/>
        </w:rPr>
        <w:t>. Chicago: ALA editions.</w:t>
      </w:r>
    </w:p>
    <w:p w:rsidR="00864EB7" w:rsidRPr="00864EB7" w:rsidRDefault="00864EB7" w:rsidP="00864EB7">
      <w:pPr>
        <w:widowControl w:val="0"/>
        <w:spacing w:after="0" w:line="240" w:lineRule="auto"/>
        <w:ind w:left="0" w:hanging="2"/>
        <w:rPr>
          <w:lang w:val="en-US"/>
        </w:rPr>
      </w:pPr>
      <w:r w:rsidRPr="00864EB7">
        <w:rPr>
          <w:lang w:val="en-US"/>
        </w:rPr>
        <w:t xml:space="preserve">White, H. C., S. Chen, and G. Liu. 2018. "Relationships between metadata application and downloads in an institutional repository of an American law school." </w:t>
      </w:r>
      <w:r w:rsidRPr="00864EB7">
        <w:rPr>
          <w:i/>
          <w:lang w:val="en-US"/>
        </w:rPr>
        <w:t>LIBRES</w:t>
      </w:r>
      <w:r w:rsidRPr="00864EB7">
        <w:rPr>
          <w:lang w:val="en-US"/>
        </w:rPr>
        <w:t xml:space="preserve"> 28 (1): 13-24. </w:t>
      </w:r>
      <w:hyperlink r:id="rId31">
        <w:r w:rsidRPr="00864EB7">
          <w:rPr>
            <w:color w:val="0000FF"/>
            <w:u w:val="single"/>
            <w:lang w:val="en-US"/>
          </w:rPr>
          <w:t>https://www.libres-ejournal.info/2608/</w:t>
        </w:r>
      </w:hyperlink>
      <w:r w:rsidRPr="00864EB7">
        <w:rPr>
          <w:lang w:val="en-US"/>
        </w:rPr>
        <w:t xml:space="preserve"> </w:t>
      </w:r>
    </w:p>
    <w:p w:rsidR="00864EB7" w:rsidRDefault="00864EB7" w:rsidP="00864EB7">
      <w:pPr>
        <w:widowControl w:val="0"/>
        <w:spacing w:after="0" w:line="240" w:lineRule="auto"/>
        <w:ind w:left="0" w:hanging="2"/>
      </w:pPr>
      <w:r w:rsidRPr="00864EB7">
        <w:rPr>
          <w:lang w:val="en-US"/>
        </w:rPr>
        <w:t xml:space="preserve">Zhu, </w:t>
      </w:r>
      <w:proofErr w:type="spellStart"/>
      <w:r w:rsidRPr="00864EB7">
        <w:rPr>
          <w:lang w:val="en-US"/>
        </w:rPr>
        <w:t>Lihong</w:t>
      </w:r>
      <w:proofErr w:type="spellEnd"/>
      <w:r w:rsidRPr="00864EB7">
        <w:rPr>
          <w:lang w:val="en-US"/>
        </w:rPr>
        <w:t xml:space="preserve">. 2019. "The Future of Authority Control: Issues and Trends in the Linked Data Environment." </w:t>
      </w:r>
      <w:r>
        <w:rPr>
          <w:i/>
        </w:rPr>
        <w:t xml:space="preserve">Journal </w:t>
      </w:r>
      <w:proofErr w:type="spellStart"/>
      <w:r>
        <w:rPr>
          <w:i/>
        </w:rPr>
        <w:t>of</w:t>
      </w:r>
      <w:proofErr w:type="spellEnd"/>
      <w:r>
        <w:rPr>
          <w:i/>
        </w:rPr>
        <w:t xml:space="preserve"> </w:t>
      </w:r>
      <w:proofErr w:type="spellStart"/>
      <w:r>
        <w:rPr>
          <w:i/>
        </w:rPr>
        <w:t>Library</w:t>
      </w:r>
      <w:proofErr w:type="spellEnd"/>
      <w:r>
        <w:rPr>
          <w:i/>
        </w:rPr>
        <w:t xml:space="preserve"> </w:t>
      </w:r>
      <w:proofErr w:type="spellStart"/>
      <w:r>
        <w:rPr>
          <w:i/>
        </w:rPr>
        <w:t>Metadata</w:t>
      </w:r>
      <w:proofErr w:type="spellEnd"/>
      <w:r>
        <w:t xml:space="preserve"> 19 (3-4): 215-238. </w:t>
      </w:r>
      <w:hyperlink r:id="rId32">
        <w:r>
          <w:rPr>
            <w:color w:val="0000FF"/>
            <w:u w:val="single"/>
          </w:rPr>
          <w:t>https://doi.org/10.1080/19386389.2019.1688368</w:t>
        </w:r>
      </w:hyperlink>
      <w:r>
        <w:t xml:space="preserve">  </w:t>
      </w:r>
    </w:p>
    <w:p w:rsidR="00864EB7" w:rsidRDefault="00864EB7" w:rsidP="00864EB7">
      <w:pPr>
        <w:ind w:left="0" w:hanging="2"/>
      </w:pPr>
    </w:p>
    <w:p w:rsidR="00864EB7" w:rsidRDefault="00864EB7">
      <w:pPr>
        <w:pStyle w:val="normal"/>
        <w:spacing w:after="200" w:line="276" w:lineRule="auto"/>
        <w:rPr>
          <w:sz w:val="22"/>
          <w:szCs w:val="22"/>
        </w:rPr>
      </w:pPr>
    </w:p>
    <w:p w:rsidR="00F32CB9" w:rsidRDefault="00985CBA">
      <w:pPr>
        <w:pStyle w:val="normal"/>
        <w:spacing w:after="200" w:line="276" w:lineRule="auto"/>
        <w:rPr>
          <w:sz w:val="22"/>
          <w:szCs w:val="22"/>
        </w:rPr>
      </w:pPr>
      <w:r>
        <w:rPr>
          <w:sz w:val="22"/>
          <w:szCs w:val="22"/>
        </w:rPr>
        <w:lastRenderedPageBreak/>
        <w:br/>
      </w:r>
    </w:p>
    <w:p w:rsidR="00F32CB9" w:rsidRDefault="00F32CB9">
      <w:pPr>
        <w:pStyle w:val="normal"/>
        <w:spacing w:after="200" w:line="276" w:lineRule="auto"/>
        <w:rPr>
          <w:sz w:val="22"/>
          <w:szCs w:val="22"/>
        </w:rPr>
      </w:pPr>
    </w:p>
    <w:sectPr w:rsidR="00F32CB9" w:rsidSect="00F32CB9">
      <w:pgSz w:w="11906" w:h="16838"/>
      <w:pgMar w:top="1417"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CB9" w:rsidRDefault="00F32CB9" w:rsidP="00F32CB9">
      <w:pPr>
        <w:spacing w:after="0" w:line="240" w:lineRule="auto"/>
        <w:ind w:left="0" w:hanging="2"/>
      </w:pPr>
      <w:r>
        <w:separator/>
      </w:r>
    </w:p>
  </w:endnote>
  <w:endnote w:type="continuationSeparator" w:id="0">
    <w:p w:rsidR="00F32CB9" w:rsidRDefault="00F32CB9" w:rsidP="00F32CB9">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CB9" w:rsidRDefault="00F32CB9" w:rsidP="00F32CB9">
      <w:pPr>
        <w:spacing w:after="0" w:line="240" w:lineRule="auto"/>
        <w:ind w:left="0" w:hanging="2"/>
      </w:pPr>
      <w:r>
        <w:separator/>
      </w:r>
    </w:p>
  </w:footnote>
  <w:footnote w:type="continuationSeparator" w:id="0">
    <w:p w:rsidR="00F32CB9" w:rsidRDefault="00F32CB9" w:rsidP="00F32CB9">
      <w:pPr>
        <w:spacing w:after="0" w:line="240" w:lineRule="auto"/>
        <w:ind w:left="0" w:hanging="2"/>
      </w:pPr>
      <w:r>
        <w:continuationSeparator/>
      </w:r>
    </w:p>
  </w:footnote>
  <w:footnote w:id="1">
    <w:p w:rsidR="008E2907" w:rsidRPr="008E2907" w:rsidRDefault="008E2907" w:rsidP="008E2907">
      <w:pPr>
        <w:pStyle w:val="Testonotaapidipagina"/>
        <w:ind w:left="0" w:hanging="2"/>
      </w:pPr>
      <w:r>
        <w:rPr>
          <w:rStyle w:val="Rimandonotaapidipagina"/>
        </w:rPr>
        <w:footnoteRef/>
      </w:r>
      <w:r w:rsidRPr="008E2907">
        <w:t xml:space="preserve"> </w:t>
      </w:r>
      <w:r w:rsidRPr="008E2907">
        <w:rPr>
          <w:position w:val="0"/>
          <w:lang w:eastAsia="it-IT"/>
        </w:rPr>
        <w:t>In questo convegno almeno 5 o 6 relatori hanno inserito tale parola nei titoli dei propri interventi.</w:t>
      </w:r>
    </w:p>
  </w:footnote>
  <w:footnote w:id="2">
    <w:p w:rsidR="00F32CB9" w:rsidRPr="008E2907" w:rsidRDefault="00985CBA">
      <w:pPr>
        <w:pStyle w:val="normal"/>
        <w:rPr>
          <w:lang w:val="en-US"/>
        </w:rPr>
      </w:pPr>
      <w:r>
        <w:rPr>
          <w:vertAlign w:val="superscript"/>
        </w:rPr>
        <w:footnoteRef/>
      </w:r>
      <w:r w:rsidRPr="008E2907">
        <w:rPr>
          <w:lang w:val="en-US"/>
        </w:rPr>
        <w:t xml:space="preserve"> In his</w:t>
      </w:r>
      <w:r w:rsidRPr="008E2907">
        <w:rPr>
          <w:lang w:val="en-US"/>
        </w:rPr>
        <w:t xml:space="preserve"> keynote address to the Library of Congress Bicentennial Conference on Bibliographic Control for the New Millennium, Michael Gorman (2001, xxv) referred to metadata as “a fancy name for an inferior form of cataloguing,” and as “</w:t>
      </w:r>
      <w:proofErr w:type="spellStart"/>
      <w:r w:rsidRPr="008E2907">
        <w:rPr>
          <w:lang w:val="en-US"/>
        </w:rPr>
        <w:t>unstandardized</w:t>
      </w:r>
      <w:proofErr w:type="spellEnd"/>
      <w:r w:rsidRPr="008E2907">
        <w:rPr>
          <w:lang w:val="en-US"/>
        </w:rPr>
        <w:t>, uncontrolled</w:t>
      </w:r>
      <w:r w:rsidRPr="008E2907">
        <w:rPr>
          <w:lang w:val="en-US"/>
        </w:rPr>
        <w:t xml:space="preserve">, ersatz cataloguing.” Citato in nota 6 </w:t>
      </w:r>
      <w:proofErr w:type="spellStart"/>
      <w:r w:rsidRPr="008E2907">
        <w:rPr>
          <w:lang w:val="en-US"/>
        </w:rPr>
        <w:t>da</w:t>
      </w:r>
      <w:proofErr w:type="spellEnd"/>
      <w:r w:rsidRPr="008E2907">
        <w:rPr>
          <w:lang w:val="en-US"/>
        </w:rPr>
        <w:t xml:space="preserve"> </w:t>
      </w:r>
      <w:proofErr w:type="spellStart"/>
      <w:r w:rsidRPr="008E2907">
        <w:rPr>
          <w:lang w:val="en-US"/>
        </w:rPr>
        <w:t>Howarth</w:t>
      </w:r>
      <w:proofErr w:type="spellEnd"/>
      <w:r w:rsidRPr="008E2907">
        <w:rPr>
          <w:lang w:val="en-US"/>
        </w:rPr>
        <w:t xml:space="preserve"> 2005, Metadata and Bibliographic control: soul mates o two solitudes, Cataloging and classification Quarterly, 40 (3-4), 37-56.</w:t>
      </w:r>
    </w:p>
  </w:footnote>
  <w:footnote w:id="3">
    <w:p w:rsidR="00F32CB9" w:rsidRPr="008E2907" w:rsidRDefault="00985CBA">
      <w:pPr>
        <w:pStyle w:val="normal"/>
        <w:rPr>
          <w:lang w:val="en-US"/>
        </w:rPr>
      </w:pPr>
      <w:r>
        <w:rPr>
          <w:vertAlign w:val="superscript"/>
        </w:rPr>
        <w:footnoteRef/>
      </w:r>
      <w:r w:rsidRPr="008E2907">
        <w:rPr>
          <w:lang w:val="en-US"/>
        </w:rPr>
        <w:t xml:space="preserve"> NISO Framework Working Group, </w:t>
      </w:r>
      <w:r w:rsidRPr="008E2907">
        <w:rPr>
          <w:i/>
          <w:lang w:val="en-US"/>
        </w:rPr>
        <w:t>A Framework of Guidance for Building Good Digital Collecti</w:t>
      </w:r>
      <w:r w:rsidRPr="008E2907">
        <w:rPr>
          <w:i/>
          <w:lang w:val="en-US"/>
        </w:rPr>
        <w:t>ons</w:t>
      </w:r>
      <w:r w:rsidRPr="008E2907">
        <w:rPr>
          <w:lang w:val="en-US"/>
        </w:rPr>
        <w:t>, 3rd edition (Baltimore, MD: National Information Standards Organization (NISO), 2007), 61–62.</w:t>
      </w:r>
      <w:hyperlink r:id="rId1">
        <w:r w:rsidRPr="008E2907">
          <w:rPr>
            <w:lang w:val="en-US"/>
          </w:rPr>
          <w:t xml:space="preserve"> </w:t>
        </w:r>
      </w:hyperlink>
      <w:hyperlink r:id="rId2">
        <w:r w:rsidRPr="008E2907">
          <w:rPr>
            <w:color w:val="1155CC"/>
            <w:u w:val="single"/>
            <w:lang w:val="en-US"/>
          </w:rPr>
          <w:t>http://www.niso.org/p</w:t>
        </w:r>
        <w:r w:rsidRPr="008E2907">
          <w:rPr>
            <w:color w:val="1155CC"/>
            <w:u w:val="single"/>
            <w:lang w:val="en-US"/>
          </w:rPr>
          <w:t>ublications/rp/framework3.pdf</w:t>
        </w:r>
      </w:hyperlink>
    </w:p>
  </w:footnote>
  <w:footnote w:id="4">
    <w:p w:rsidR="008E2907" w:rsidRPr="008E2907" w:rsidRDefault="008E2907" w:rsidP="008E2907">
      <w:pPr>
        <w:pStyle w:val="Testonotaapidipagina"/>
        <w:ind w:left="0" w:hanging="2"/>
        <w:rPr>
          <w:lang w:val="en-US"/>
        </w:rPr>
      </w:pPr>
      <w:r>
        <w:rPr>
          <w:rStyle w:val="Rimandonotaapidipagina"/>
        </w:rPr>
        <w:footnoteRef/>
      </w:r>
      <w:r w:rsidRPr="008E2907">
        <w:t xml:space="preserve"> </w:t>
      </w:r>
      <w:r w:rsidRPr="008E2907">
        <w:rPr>
          <w:color w:val="000000"/>
        </w:rPr>
        <w:t>Problema segnalato anche per la gestione delle “</w:t>
      </w:r>
      <w:proofErr w:type="spellStart"/>
      <w:r w:rsidRPr="008E2907">
        <w:rPr>
          <w:color w:val="000000"/>
        </w:rPr>
        <w:t>name</w:t>
      </w:r>
      <w:proofErr w:type="spellEnd"/>
      <w:r w:rsidRPr="008E2907">
        <w:rPr>
          <w:color w:val="000000"/>
        </w:rPr>
        <w:t xml:space="preserve"> </w:t>
      </w:r>
      <w:proofErr w:type="spellStart"/>
      <w:r w:rsidRPr="008E2907">
        <w:rPr>
          <w:color w:val="000000"/>
        </w:rPr>
        <w:t>entries</w:t>
      </w:r>
      <w:proofErr w:type="spellEnd"/>
      <w:r w:rsidRPr="008E2907">
        <w:rPr>
          <w:color w:val="000000"/>
        </w:rPr>
        <w:t xml:space="preserve">” da Salo </w:t>
      </w:r>
      <w:proofErr w:type="spellStart"/>
      <w:r w:rsidRPr="008E2907">
        <w:rPr>
          <w:color w:val="000000"/>
        </w:rPr>
        <w:t>Dorothea</w:t>
      </w:r>
      <w:proofErr w:type="spellEnd"/>
      <w:r w:rsidRPr="008E2907">
        <w:rPr>
          <w:color w:val="000000"/>
        </w:rPr>
        <w:t xml:space="preserve">, 2009. </w:t>
      </w:r>
      <w:r w:rsidRPr="008E2907">
        <w:rPr>
          <w:color w:val="000000"/>
          <w:lang w:val="en-US"/>
        </w:rPr>
        <w:t xml:space="preserve">“Name authority control in Institutional repositories”, </w:t>
      </w:r>
      <w:r w:rsidRPr="008E2907">
        <w:rPr>
          <w:i/>
          <w:color w:val="000000"/>
          <w:lang w:val="en-US"/>
        </w:rPr>
        <w:t>Cataloging and classification quarterly</w:t>
      </w:r>
      <w:r w:rsidRPr="008E2907">
        <w:rPr>
          <w:color w:val="000000"/>
          <w:lang w:val="en-US"/>
        </w:rPr>
        <w:t xml:space="preserve">, 47 (3-4), 249-261. </w:t>
      </w:r>
      <w:proofErr w:type="spellStart"/>
      <w:r w:rsidRPr="008E2907">
        <w:rPr>
          <w:color w:val="000000"/>
          <w:lang w:val="en-US"/>
        </w:rPr>
        <w:t>doi</w:t>
      </w:r>
      <w:proofErr w:type="spellEnd"/>
      <w:r w:rsidRPr="008E2907">
        <w:rPr>
          <w:color w:val="000000"/>
          <w:lang w:val="en-US"/>
        </w:rPr>
        <w:t>: 10.1080/01639370902737232</w:t>
      </w:r>
    </w:p>
  </w:footnote>
  <w:footnote w:id="5">
    <w:p w:rsidR="00F32CB9" w:rsidRPr="008E2907" w:rsidRDefault="00985CBA">
      <w:pPr>
        <w:pStyle w:val="normal"/>
        <w:rPr>
          <w:lang w:val="en-US"/>
        </w:rPr>
      </w:pPr>
      <w:r>
        <w:rPr>
          <w:vertAlign w:val="superscript"/>
        </w:rPr>
        <w:footnoteRef/>
      </w:r>
      <w:r w:rsidRPr="008E2907">
        <w:rPr>
          <w:lang w:val="en-US"/>
        </w:rPr>
        <w:t xml:space="preserve"> </w:t>
      </w:r>
      <w:proofErr w:type="spellStart"/>
      <w:r w:rsidRPr="008E2907">
        <w:rPr>
          <w:lang w:val="en-US"/>
        </w:rPr>
        <w:t>Vedi</w:t>
      </w:r>
      <w:proofErr w:type="spellEnd"/>
      <w:r w:rsidRPr="008E2907">
        <w:rPr>
          <w:lang w:val="en-US"/>
        </w:rPr>
        <w:t xml:space="preserve"> </w:t>
      </w:r>
      <w:proofErr w:type="spellStart"/>
      <w:r w:rsidRPr="008E2907">
        <w:rPr>
          <w:lang w:val="en-US"/>
        </w:rPr>
        <w:t>anche</w:t>
      </w:r>
      <w:proofErr w:type="spellEnd"/>
      <w:r w:rsidRPr="008E2907">
        <w:rPr>
          <w:lang w:val="en-US"/>
        </w:rPr>
        <w:t xml:space="preserve"> H. </w:t>
      </w:r>
      <w:proofErr w:type="spellStart"/>
      <w:r w:rsidRPr="008E2907">
        <w:rPr>
          <w:lang w:val="en-US"/>
        </w:rPr>
        <w:t>Fari</w:t>
      </w:r>
      <w:proofErr w:type="spellEnd"/>
      <w:r w:rsidRPr="008E2907">
        <w:rPr>
          <w:lang w:val="en-US"/>
        </w:rPr>
        <w:t xml:space="preserve">, S. Khan and M. Y. </w:t>
      </w:r>
      <w:proofErr w:type="spellStart"/>
      <w:r w:rsidRPr="008E2907">
        <w:rPr>
          <w:lang w:val="en-US"/>
        </w:rPr>
        <w:t>Javed</w:t>
      </w:r>
      <w:proofErr w:type="spellEnd"/>
      <w:r w:rsidRPr="008E2907">
        <w:rPr>
          <w:lang w:val="en-US"/>
        </w:rPr>
        <w:t>, "Publishing institutional repositor</w:t>
      </w:r>
      <w:r w:rsidRPr="008E2907">
        <w:rPr>
          <w:lang w:val="en-US"/>
        </w:rPr>
        <w:t xml:space="preserve">ies metadata on the semantic web," </w:t>
      </w:r>
      <w:r w:rsidRPr="008E2907">
        <w:rPr>
          <w:i/>
          <w:lang w:val="en-US"/>
        </w:rPr>
        <w:t>Eighth International Conference on Digital Information Management (ICDIM 2013)</w:t>
      </w:r>
      <w:r w:rsidRPr="008E2907">
        <w:rPr>
          <w:lang w:val="en-US"/>
        </w:rPr>
        <w:t xml:space="preserve">, Islamabad, 2013, pp. 79-84, </w:t>
      </w:r>
      <w:proofErr w:type="spellStart"/>
      <w:r w:rsidRPr="008E2907">
        <w:rPr>
          <w:lang w:val="en-US"/>
        </w:rPr>
        <w:t>doi</w:t>
      </w:r>
      <w:proofErr w:type="spellEnd"/>
      <w:r w:rsidRPr="008E2907">
        <w:rPr>
          <w:lang w:val="en-US"/>
        </w:rPr>
        <w:t xml:space="preserve">: 10.1109/ICDIM.2013.6694008. e Robert J. </w:t>
      </w:r>
      <w:proofErr w:type="spellStart"/>
      <w:r w:rsidRPr="008E2907">
        <w:rPr>
          <w:lang w:val="en-US"/>
        </w:rPr>
        <w:t>Hilliker</w:t>
      </w:r>
      <w:proofErr w:type="spellEnd"/>
      <w:r w:rsidRPr="008E2907">
        <w:rPr>
          <w:lang w:val="en-US"/>
        </w:rPr>
        <w:t xml:space="preserve">, Melanie </w:t>
      </w:r>
      <w:proofErr w:type="spellStart"/>
      <w:r w:rsidRPr="008E2907">
        <w:rPr>
          <w:lang w:val="en-US"/>
        </w:rPr>
        <w:t>Wacker</w:t>
      </w:r>
      <w:proofErr w:type="spellEnd"/>
      <w:r w:rsidRPr="008E2907">
        <w:rPr>
          <w:lang w:val="en-US"/>
        </w:rPr>
        <w:t xml:space="preserve"> &amp; Amy L. </w:t>
      </w:r>
      <w:proofErr w:type="spellStart"/>
      <w:r w:rsidRPr="008E2907">
        <w:rPr>
          <w:lang w:val="en-US"/>
        </w:rPr>
        <w:t>Nurnberger</w:t>
      </w:r>
      <w:proofErr w:type="spellEnd"/>
      <w:r w:rsidRPr="008E2907">
        <w:rPr>
          <w:lang w:val="en-US"/>
        </w:rPr>
        <w:t xml:space="preserve"> (2013) Improving Discov</w:t>
      </w:r>
      <w:r w:rsidRPr="008E2907">
        <w:rPr>
          <w:lang w:val="en-US"/>
        </w:rPr>
        <w:t>ery of and Access to Digital Repository Contents Using Semantic Web Standards: Columbia University's Academic Commons, Journal of Library Metadata, 13:2-3, 80-94, DOI:</w:t>
      </w:r>
      <w:hyperlink r:id="rId3">
        <w:r w:rsidRPr="008E2907">
          <w:rPr>
            <w:lang w:val="en-US"/>
          </w:rPr>
          <w:t xml:space="preserve"> </w:t>
        </w:r>
      </w:hyperlink>
      <w:hyperlink r:id="rId4">
        <w:r w:rsidRPr="008E2907">
          <w:rPr>
            <w:color w:val="1155CC"/>
            <w:u w:val="single"/>
            <w:lang w:val="en-US"/>
          </w:rPr>
          <w:t>10.1080/19386389.2013.826036</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1810"/>
    <w:multiLevelType w:val="multilevel"/>
    <w:tmpl w:val="A7C47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34A0FE5"/>
    <w:multiLevelType w:val="multilevel"/>
    <w:tmpl w:val="80A827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characterSpacingControl w:val="doNotCompress"/>
  <w:footnotePr>
    <w:footnote w:id="-1"/>
    <w:footnote w:id="0"/>
  </w:footnotePr>
  <w:endnotePr>
    <w:endnote w:id="-1"/>
    <w:endnote w:id="0"/>
  </w:endnotePr>
  <w:compat/>
  <w:rsids>
    <w:rsidRoot w:val="00F32CB9"/>
    <w:rsid w:val="00864EB7"/>
    <w:rsid w:val="008E2907"/>
    <w:rsid w:val="00985CBA"/>
    <w:rsid w:val="00AF39CD"/>
    <w:rsid w:val="00F32C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F32CB9"/>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
    <w:next w:val="normal"/>
    <w:rsid w:val="00F32CB9"/>
    <w:pPr>
      <w:keepNext/>
      <w:keepLines/>
      <w:spacing w:before="480" w:after="120"/>
      <w:outlineLvl w:val="0"/>
    </w:pPr>
    <w:rPr>
      <w:b/>
      <w:sz w:val="48"/>
      <w:szCs w:val="48"/>
    </w:rPr>
  </w:style>
  <w:style w:type="paragraph" w:styleId="Titolo2">
    <w:name w:val="heading 2"/>
    <w:basedOn w:val="normal"/>
    <w:next w:val="normal"/>
    <w:rsid w:val="00F32CB9"/>
    <w:pPr>
      <w:keepNext/>
      <w:keepLines/>
      <w:spacing w:before="360" w:after="80"/>
      <w:outlineLvl w:val="1"/>
    </w:pPr>
    <w:rPr>
      <w:b/>
      <w:sz w:val="36"/>
      <w:szCs w:val="36"/>
    </w:rPr>
  </w:style>
  <w:style w:type="paragraph" w:styleId="Titolo3">
    <w:name w:val="heading 3"/>
    <w:basedOn w:val="normal"/>
    <w:next w:val="normal"/>
    <w:rsid w:val="00F32CB9"/>
    <w:pPr>
      <w:keepNext/>
      <w:keepLines/>
      <w:spacing w:before="280" w:after="80"/>
      <w:outlineLvl w:val="2"/>
    </w:pPr>
    <w:rPr>
      <w:b/>
      <w:sz w:val="28"/>
      <w:szCs w:val="28"/>
    </w:rPr>
  </w:style>
  <w:style w:type="paragraph" w:styleId="Titolo4">
    <w:name w:val="heading 4"/>
    <w:basedOn w:val="normal"/>
    <w:next w:val="normal"/>
    <w:rsid w:val="00F32CB9"/>
    <w:pPr>
      <w:keepNext/>
      <w:keepLines/>
      <w:spacing w:before="240" w:after="40"/>
      <w:outlineLvl w:val="3"/>
    </w:pPr>
    <w:rPr>
      <w:b/>
      <w:sz w:val="24"/>
      <w:szCs w:val="24"/>
    </w:rPr>
  </w:style>
  <w:style w:type="paragraph" w:styleId="Titolo5">
    <w:name w:val="heading 5"/>
    <w:basedOn w:val="normal"/>
    <w:next w:val="normal"/>
    <w:rsid w:val="00F32CB9"/>
    <w:pPr>
      <w:keepNext/>
      <w:keepLines/>
      <w:spacing w:before="220" w:after="40"/>
      <w:outlineLvl w:val="4"/>
    </w:pPr>
    <w:rPr>
      <w:b/>
      <w:sz w:val="22"/>
      <w:szCs w:val="22"/>
    </w:rPr>
  </w:style>
  <w:style w:type="paragraph" w:styleId="Titolo6">
    <w:name w:val="heading 6"/>
    <w:basedOn w:val="normal"/>
    <w:next w:val="normal"/>
    <w:rsid w:val="00F32CB9"/>
    <w:pPr>
      <w:keepNext/>
      <w:keepLines/>
      <w:spacing w:before="200" w:after="40"/>
      <w:outlineLvl w:val="5"/>
    </w:pPr>
    <w:rPr>
      <w:b/>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
    <w:rsid w:val="00F32CB9"/>
  </w:style>
  <w:style w:type="table" w:customStyle="1" w:styleId="TableNormal">
    <w:name w:val="Table Normal"/>
    <w:rsid w:val="00F32CB9"/>
    <w:tblPr>
      <w:tblCellMar>
        <w:top w:w="0" w:type="dxa"/>
        <w:left w:w="0" w:type="dxa"/>
        <w:bottom w:w="0" w:type="dxa"/>
        <w:right w:w="0" w:type="dxa"/>
      </w:tblCellMar>
    </w:tblPr>
  </w:style>
  <w:style w:type="paragraph" w:styleId="Titolo">
    <w:name w:val="Title"/>
    <w:basedOn w:val="normal"/>
    <w:next w:val="normal"/>
    <w:rsid w:val="00F32CB9"/>
    <w:pPr>
      <w:keepNext/>
      <w:keepLines/>
      <w:spacing w:before="480" w:after="120"/>
    </w:pPr>
    <w:rPr>
      <w:b/>
      <w:sz w:val="72"/>
      <w:szCs w:val="72"/>
    </w:rPr>
  </w:style>
  <w:style w:type="paragraph" w:customStyle="1" w:styleId="normal">
    <w:name w:val="normal"/>
    <w:rsid w:val="00F32CB9"/>
  </w:style>
  <w:style w:type="table" w:customStyle="1" w:styleId="TableNormal0">
    <w:name w:val="Table Normal"/>
    <w:rsid w:val="00F32CB9"/>
    <w:tblPr>
      <w:tblCellMar>
        <w:top w:w="0" w:type="dxa"/>
        <w:left w:w="0" w:type="dxa"/>
        <w:bottom w:w="0" w:type="dxa"/>
        <w:right w:w="0" w:type="dxa"/>
      </w:tblCellMar>
    </w:tblPr>
  </w:style>
  <w:style w:type="paragraph" w:styleId="Testonotaapidipagina">
    <w:name w:val="footnote text"/>
    <w:basedOn w:val="Normale"/>
    <w:qFormat/>
    <w:rsid w:val="00F32CB9"/>
    <w:pPr>
      <w:spacing w:after="0" w:line="240" w:lineRule="auto"/>
    </w:pPr>
    <w:rPr>
      <w:sz w:val="20"/>
      <w:szCs w:val="20"/>
    </w:rPr>
  </w:style>
  <w:style w:type="character" w:customStyle="1" w:styleId="TestonotaapidipaginaCarattere">
    <w:name w:val="Testo nota a piè di pagina Carattere"/>
    <w:basedOn w:val="Carpredefinitoparagrafo"/>
    <w:rsid w:val="00F32CB9"/>
    <w:rPr>
      <w:w w:val="100"/>
      <w:position w:val="-1"/>
      <w:sz w:val="20"/>
      <w:szCs w:val="20"/>
      <w:effect w:val="none"/>
      <w:vertAlign w:val="baseline"/>
      <w:cs w:val="0"/>
      <w:em w:val="none"/>
    </w:rPr>
  </w:style>
  <w:style w:type="character" w:styleId="Rimandonotaapidipagina">
    <w:name w:val="footnote reference"/>
    <w:basedOn w:val="Carpredefinitoparagrafo"/>
    <w:qFormat/>
    <w:rsid w:val="00F32CB9"/>
    <w:rPr>
      <w:w w:val="100"/>
      <w:position w:val="-1"/>
      <w:effect w:val="none"/>
      <w:vertAlign w:val="superscript"/>
      <w:cs w:val="0"/>
      <w:em w:val="none"/>
    </w:rPr>
  </w:style>
  <w:style w:type="paragraph" w:styleId="Sottotitolo">
    <w:name w:val="Subtitle"/>
    <w:basedOn w:val="normal"/>
    <w:next w:val="normal"/>
    <w:rsid w:val="00F32CB9"/>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80/19386389.2019.1590936" TargetMode="External"/><Relationship Id="rId18" Type="http://schemas.openxmlformats.org/officeDocument/2006/relationships/hyperlink" Target="https://doi.org/10.1080/19386380903405165" TargetMode="External"/><Relationship Id="rId26" Type="http://schemas.openxmlformats.org/officeDocument/2006/relationships/hyperlink" Target="https://translate.google.com/translate?hl=it&amp;prev=_t&amp;sl=it&amp;tl=en&amp;u=https://www.oclc.org/content/dam/research/publications/library/2014/oclcresearch-registering-researchers-2014.pdf" TargetMode="External"/><Relationship Id="rId3" Type="http://schemas.openxmlformats.org/officeDocument/2006/relationships/numbering" Target="numbering.xml"/><Relationship Id="rId21" Type="http://schemas.openxmlformats.org/officeDocument/2006/relationships/hyperlink" Target="https://translate.google.com/translate?hl=it&amp;prev=_t&amp;sl=it&amp;tl=en&amp;u=http://www.niso.org/publications/rp/framework3.pd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oi.org/10.1080/01639370902735020" TargetMode="External"/><Relationship Id="rId17" Type="http://schemas.openxmlformats.org/officeDocument/2006/relationships/hyperlink" Target="https://doi.org/10.1080/19322909.2017.1392271" TargetMode="External"/><Relationship Id="rId25" Type="http://schemas.openxmlformats.org/officeDocument/2006/relationships/hyperlink" Target="https://translate.google.com/translate?hl=it&amp;prev=_t&amp;sl=it&amp;tl=en&amp;u=https://doi.org/10.1007/978-3-319-13674-5_2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108/EL-12-2012-0156" TargetMode="External"/><Relationship Id="rId20" Type="http://schemas.openxmlformats.org/officeDocument/2006/relationships/hyperlink" Target="https://doi.org/10.1080/01639374.2015.1116480" TargetMode="External"/><Relationship Id="rId29" Type="http://schemas.openxmlformats.org/officeDocument/2006/relationships/hyperlink" Target="https://doi.org/10.5281/ZENODO.355392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cpapers.dublincore.org/pubs/article/view/732" TargetMode="External"/><Relationship Id="rId24" Type="http://schemas.openxmlformats.org/officeDocument/2006/relationships/hyperlink" Target="http://www.ariadne.ac.uk/issue/38/guy/" TargetMode="External"/><Relationship Id="rId32" Type="http://schemas.openxmlformats.org/officeDocument/2006/relationships/hyperlink" Target="https://doi.org/10.1080/19386389.2019.1688368" TargetMode="External"/><Relationship Id="rId5" Type="http://schemas.openxmlformats.org/officeDocument/2006/relationships/settings" Target="settings.xml"/><Relationship Id="rId15" Type="http://schemas.openxmlformats.org/officeDocument/2006/relationships/hyperlink" Target="http://www.loc.gov/catdir/calhoun-report-final.pdf" TargetMode="External"/><Relationship Id="rId23" Type="http://schemas.openxmlformats.org/officeDocument/2006/relationships/hyperlink" Target="https://doi.org/10.1080/01639374.2010.508711" TargetMode="External"/><Relationship Id="rId28" Type="http://schemas.openxmlformats.org/officeDocument/2006/relationships/hyperlink" Target="https://doi.org/10.1080/01639374.2017.1358786" TargetMode="External"/><Relationship Id="rId10" Type="http://schemas.openxmlformats.org/officeDocument/2006/relationships/hyperlink" Target="https://doi.org/10.1108/07378831211213210" TargetMode="External"/><Relationship Id="rId19" Type="http://schemas.openxmlformats.org/officeDocument/2006/relationships/hyperlink" Target="https://doi.org/10.1080/0361526X.2019.1540270" TargetMode="External"/><Relationship Id="rId31" Type="http://schemas.openxmlformats.org/officeDocument/2006/relationships/hyperlink" Target="https://www.libres-ejournal.info/2608/" TargetMode="External"/><Relationship Id="rId4" Type="http://schemas.openxmlformats.org/officeDocument/2006/relationships/styles" Target="styles.xml"/><Relationship Id="rId9" Type="http://schemas.openxmlformats.org/officeDocument/2006/relationships/hyperlink" Target="https://doi.org/10.5771/0943-7444-2012-2-95-1" TargetMode="External"/><Relationship Id="rId14" Type="http://schemas.openxmlformats.org/officeDocument/2006/relationships/hyperlink" Target="https://doi.org/10.1080/01639374.2014.917447" TargetMode="External"/><Relationship Id="rId22" Type="http://schemas.openxmlformats.org/officeDocument/2006/relationships/hyperlink" Target="https://doi.org/10.1080/01639370902737240" TargetMode="External"/><Relationship Id="rId27" Type="http://schemas.openxmlformats.org/officeDocument/2006/relationships/hyperlink" Target="https://doi.org/10.1108/PROG-07-2013-0037" TargetMode="External"/><Relationship Id="rId30" Type="http://schemas.openxmlformats.org/officeDocument/2006/relationships/hyperlink" Target="https://doi.org/10.1016/j.serrev.2007.12.00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80/19386389.2013.826036" TargetMode="External"/><Relationship Id="rId2" Type="http://schemas.openxmlformats.org/officeDocument/2006/relationships/hyperlink" Target="http://www.niso.org/publications/rp/framework3.pdf" TargetMode="External"/><Relationship Id="rId1" Type="http://schemas.openxmlformats.org/officeDocument/2006/relationships/hyperlink" Target="http://www.niso.org/publications/rp/framework3.pdf" TargetMode="External"/><Relationship Id="rId4" Type="http://schemas.openxmlformats.org/officeDocument/2006/relationships/hyperlink" Target="https://doi.org/10.1080/19386389.2013.826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2cZvGonC6SJQIkfz7DJEhzdXg==">AMUW2mVFvVzcCOD5yZCVJOI7gFQ1t6ThQv2KAKP77ktOMI7nsJItuYGc2fZxp12CwJWoQrRrIXLB7XuX57qPujMllL1lYSI31PXjzr/zffSqWZOwyroSoX0=</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65E5A1B-1EA7-4E70-A590-2D47589A5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5240</Words>
  <Characters>29870</Characters>
  <Application>Microsoft Office Word</Application>
  <DocSecurity>0</DocSecurity>
  <Lines>248</Lines>
  <Paragraphs>70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dc:creator>
  <cp:lastModifiedBy>Gabriella</cp:lastModifiedBy>
  <cp:revision>3</cp:revision>
  <dcterms:created xsi:type="dcterms:W3CDTF">2021-04-03T14:21:00Z</dcterms:created>
  <dcterms:modified xsi:type="dcterms:W3CDTF">2021-04-03T14:31:00Z</dcterms:modified>
</cp:coreProperties>
</file>